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附件3: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黑龙江东方学院</w:t>
      </w:r>
      <w:r>
        <w:rPr>
          <w:rFonts w:ascii="黑体" w:hAnsi="黑体" w:eastAsia="黑体"/>
          <w:sz w:val="44"/>
          <w:szCs w:val="44"/>
        </w:rPr>
        <w:t>网络思政工作专项经费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使用</w:t>
      </w:r>
      <w:r>
        <w:rPr>
          <w:rFonts w:hint="eastAsia" w:ascii="黑体" w:hAnsi="黑体" w:eastAsia="黑体"/>
          <w:sz w:val="44"/>
          <w:szCs w:val="44"/>
        </w:rPr>
        <w:t>管理暂行办法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为贯彻落实《教育部等八部门关于加快构建高校思想政治工作体系的意见》要求，切实加强我校网络思政工作，规范管理、合理使用网络思政工作专项经费（以下简称“专项经费”），制定本办法。</w:t>
      </w:r>
    </w:p>
    <w:p>
      <w:pPr>
        <w:ind w:firstLine="643" w:firstLineChars="20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一、基本用途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专项经费可用于提升校园新媒体网络平台的服务力、吸引力和粘合度，增强中国大学生在线等网络阵地的示范性、引领性和辐射度；建设思政类公众号，发挥新媒体平台对高校思政工作的促进作用；引导和扶持师生积极创作导向正确、内容生动、形式多样的网络文化产品；开展</w:t>
      </w:r>
      <w:r>
        <w:rPr>
          <w:rFonts w:ascii="宋体" w:hAnsi="宋体"/>
          <w:sz w:val="32"/>
          <w:szCs w:val="32"/>
        </w:rPr>
        <w:t>高校</w:t>
      </w:r>
      <w:r>
        <w:rPr>
          <w:rFonts w:hint="eastAsia" w:ascii="宋体" w:hAnsi="宋体"/>
          <w:sz w:val="32"/>
          <w:szCs w:val="32"/>
        </w:rPr>
        <w:t>网络思政</w:t>
      </w:r>
      <w:r>
        <w:rPr>
          <w:rFonts w:ascii="宋体" w:hAnsi="宋体"/>
          <w:sz w:val="32"/>
          <w:szCs w:val="32"/>
        </w:rPr>
        <w:t>和网络</w:t>
      </w:r>
      <w:r>
        <w:rPr>
          <w:rFonts w:hint="eastAsia" w:ascii="宋体" w:hAnsi="宋体"/>
          <w:sz w:val="32"/>
          <w:szCs w:val="32"/>
        </w:rPr>
        <w:t>文化研究评价，评审优秀网络文化成果等。</w:t>
      </w:r>
    </w:p>
    <w:p>
      <w:pPr>
        <w:ind w:firstLine="643" w:firstLineChars="20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二、使用范围</w:t>
      </w:r>
    </w:p>
    <w:p>
      <w:pPr>
        <w:ind w:firstLine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以下具体项目可从专项经费列支：</w:t>
      </w:r>
    </w:p>
    <w:p>
      <w:pPr>
        <w:snapToGrid w:val="0"/>
        <w:spacing w:line="560" w:lineRule="exact"/>
        <w:ind w:left="5"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（一）用于培训网络思政工作教师、人员所发生的教育培训费、会议费、教材费、印刷费、师资费、劳务费、交通费、差旅费等；</w:t>
      </w:r>
    </w:p>
    <w:p>
      <w:pPr>
        <w:snapToGrid w:val="0"/>
        <w:spacing w:line="560" w:lineRule="exact"/>
        <w:ind w:left="5"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（二）订阅或购买与网络思政工作相关的报刊、书籍、资料以及有关的音像制品等费用；</w:t>
      </w:r>
    </w:p>
    <w:p>
      <w:pPr>
        <w:snapToGrid w:val="0"/>
        <w:spacing w:line="560" w:lineRule="exact"/>
        <w:ind w:left="5"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（三）用于各级各类校园新媒体网络思政平台和账号建设管理、校园数字化信息管理所发生的设备购置费、设备租赁费、软件购买费、软件开发费、服务费、维护费、管理费等；</w:t>
      </w:r>
    </w:p>
    <w:p>
      <w:pPr>
        <w:snapToGrid w:val="0"/>
        <w:spacing w:line="560" w:lineRule="exact"/>
        <w:ind w:left="5"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（四）用于制作、购买、传播网络思政文化产品所发生的设备购置费、设备租赁费、设计费、拍摄及后期制作费等；</w:t>
      </w:r>
    </w:p>
    <w:p>
      <w:pPr>
        <w:snapToGrid w:val="0"/>
        <w:spacing w:line="56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（五）用于资助网络思政</w:t>
      </w:r>
      <w:r>
        <w:rPr>
          <w:rFonts w:ascii="宋体" w:hAnsi="宋体" w:cs="宋体"/>
          <w:sz w:val="32"/>
          <w:szCs w:val="32"/>
        </w:rPr>
        <w:t>和网络</w:t>
      </w:r>
      <w:r>
        <w:rPr>
          <w:rFonts w:hint="eastAsia" w:ascii="宋体" w:hAnsi="宋体" w:cs="宋体"/>
          <w:sz w:val="32"/>
          <w:szCs w:val="32"/>
        </w:rPr>
        <w:t>文化研究评价项目</w:t>
      </w:r>
      <w:r>
        <w:rPr>
          <w:rFonts w:ascii="宋体" w:hAnsi="宋体" w:cs="宋体"/>
          <w:sz w:val="32"/>
          <w:szCs w:val="32"/>
        </w:rPr>
        <w:t>，以及</w:t>
      </w:r>
      <w:r>
        <w:rPr>
          <w:rFonts w:hint="eastAsia" w:ascii="宋体" w:hAnsi="宋体" w:cs="宋体"/>
          <w:sz w:val="32"/>
          <w:szCs w:val="32"/>
        </w:rPr>
        <w:t>网络思政教育活动所发生的差旅费、交通费、评审费、会务费、宣传费以及进行表彰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奖励</w:t>
      </w:r>
      <w:r>
        <w:rPr>
          <w:rFonts w:hint="eastAsia" w:ascii="宋体" w:hAnsi="宋体" w:cs="宋体"/>
          <w:sz w:val="32"/>
          <w:szCs w:val="32"/>
        </w:rPr>
        <w:t>所发生的费用等；</w:t>
      </w:r>
    </w:p>
    <w:p>
      <w:pPr>
        <w:snapToGrid w:val="0"/>
        <w:spacing w:line="56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（六）用于网络舆情监控管理所发生的设备购置费、设备租赁费、软件购买费、软件开发费、服务费、维护费、管理费等；</w:t>
      </w:r>
    </w:p>
    <w:p>
      <w:pPr>
        <w:snapToGrid w:val="0"/>
        <w:spacing w:line="560" w:lineRule="exact"/>
        <w:ind w:left="5"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（七）建设、修缮网络思政工作场所，为活动场所配置必要设施及维修配套设施等所产生的相关费用；</w:t>
      </w:r>
    </w:p>
    <w:p>
      <w:pPr>
        <w:snapToGrid w:val="0"/>
        <w:spacing w:line="560" w:lineRule="exact"/>
        <w:ind w:left="645" w:firstLine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（八）其他与开展网络思政工作的相关费用。</w:t>
      </w:r>
    </w:p>
    <w:p>
      <w:pPr>
        <w:snapToGrid w:val="0"/>
        <w:spacing w:line="560" w:lineRule="exact"/>
        <w:ind w:firstLine="643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三、使用管理</w:t>
      </w:r>
    </w:p>
    <w:p>
      <w:pPr>
        <w:snapToGrid w:val="0"/>
        <w:spacing w:line="56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（一）专项经费用于全校师生网络思政工作，年初由党委宣传部根据学校年度预算，结合各相关单位开展网络思政工作需要进行二次分配。</w:t>
      </w:r>
    </w:p>
    <w:p>
      <w:pPr>
        <w:snapToGrid w:val="0"/>
        <w:spacing w:line="56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（二）</w:t>
      </w:r>
      <w:r>
        <w:rPr>
          <w:rFonts w:hint="eastAsia" w:ascii="宋体" w:hAnsi="宋体" w:cs="宋体"/>
          <w:sz w:val="32"/>
          <w:szCs w:val="32"/>
        </w:rPr>
        <w:t>专项经费由学校党委统一管理。划拨给各基层党总支（直属党支部）的专项经费，由基层党总支（直属党支部）使用，留存在学校的专项经费由党委宣传部门统筹管理使用。</w:t>
      </w:r>
    </w:p>
    <w:p>
      <w:pPr>
        <w:snapToGrid w:val="0"/>
        <w:spacing w:line="560" w:lineRule="exact"/>
        <w:ind w:firstLine="640" w:firstLineChars="200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（三）专项经费使用坚持用前审批，用后报账，按照“预算—申请—审批—报销”流程进行。各单位使用</w:t>
      </w:r>
      <w:r>
        <w:rPr>
          <w:rFonts w:hint="eastAsia" w:ascii="宋体" w:hAnsi="宋体" w:eastAsia="宋体" w:cs="宋体"/>
          <w:sz w:val="32"/>
          <w:szCs w:val="32"/>
        </w:rPr>
        <w:t>专项经费，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需提前填写申请表（见附件），申请经审核同意后，一份报党委宣传部备案，一份留使用单位，做报销依据。费用报销及借款、采购等手续的办理，按学校财务相关制度规定执行。</w:t>
      </w:r>
    </w:p>
    <w:p>
      <w:pPr>
        <w:snapToGrid w:val="0"/>
        <w:spacing w:line="560" w:lineRule="exact"/>
        <w:ind w:firstLine="640" w:firstLineChars="200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（四）各单位每年用于购置设备器材的专项经费，原则上不应超过本部门或本学院年度下达专项经费总额的50%。</w:t>
      </w:r>
    </w:p>
    <w:p>
      <w:pPr>
        <w:widowControl/>
        <w:spacing w:line="560" w:lineRule="exact"/>
        <w:ind w:left="10" w:firstLine="618" w:firstLineChars="193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（五）各单位要对本单位专项经费的使用范围、金额以及费用票据等进行审核，遵守学校账务管理的相关制度，按规定程序审批报销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>
      <w:pPr>
        <w:widowControl/>
        <w:spacing w:line="560" w:lineRule="exact"/>
        <w:ind w:left="10" w:firstLine="618" w:firstLineChars="193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（六）各单位要定期检查专项经费的使用情况，并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接受群众监督。</w:t>
      </w:r>
    </w:p>
    <w:p>
      <w:pPr>
        <w:widowControl/>
        <w:spacing w:line="560" w:lineRule="exact"/>
        <w:ind w:left="10" w:firstLine="620" w:firstLineChars="193"/>
        <w:jc w:val="left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四、附则</w:t>
      </w:r>
    </w:p>
    <w:p>
      <w:pPr>
        <w:widowControl/>
        <w:spacing w:line="560" w:lineRule="exact"/>
        <w:ind w:left="10" w:firstLine="618" w:firstLineChars="193"/>
        <w:jc w:val="left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本规定自下发之日起执行，由党委宣传部负责解释。</w:t>
      </w:r>
    </w:p>
    <w:p>
      <w:pPr>
        <w:widowControl/>
        <w:spacing w:line="560" w:lineRule="exact"/>
        <w:ind w:firstLine="200"/>
        <w:jc w:val="left"/>
        <w:rPr>
          <w:rFonts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200"/>
        <w:jc w:val="left"/>
        <w:rPr>
          <w:rFonts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left="10" w:firstLine="618" w:firstLineChars="193"/>
        <w:jc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           </w:t>
      </w:r>
    </w:p>
    <w:p>
      <w:pPr>
        <w:widowControl/>
        <w:spacing w:line="560" w:lineRule="exact"/>
        <w:ind w:left="10" w:firstLine="618" w:firstLineChars="193"/>
        <w:jc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left="10" w:firstLine="618" w:firstLineChars="193"/>
        <w:jc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                         党委宣传部</w:t>
      </w:r>
    </w:p>
    <w:p>
      <w:pPr>
        <w:widowControl/>
        <w:spacing w:line="560" w:lineRule="exact"/>
        <w:ind w:left="10" w:firstLine="618" w:firstLineChars="193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                             202</w:t>
      </w:r>
      <w:r>
        <w:rPr>
          <w:rFonts w:ascii="宋体" w:hAnsi="宋体" w:eastAsia="宋体" w:cs="宋体"/>
          <w:color w:val="000000"/>
          <w:kern w:val="0"/>
          <w:sz w:val="32"/>
          <w:szCs w:val="32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年1</w:t>
      </w:r>
      <w:r>
        <w:rPr>
          <w:rFonts w:ascii="宋体" w:hAnsi="宋体" w:eastAsia="宋体" w:cs="宋体"/>
          <w:color w:val="000000"/>
          <w:kern w:val="0"/>
          <w:sz w:val="32"/>
          <w:szCs w:val="32"/>
        </w:rPr>
        <w:t>0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月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28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日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22"/>
        <w:lang w:val="en-US" w:eastAsia="zh-CN" w:bidi="ar-SA"/>
      </w:rPr>
      <w:pict>
        <v:rect id="文本框 1" o:spid="_x0000_s1025" style="position:absolute;left:0;margin-left:173.6pt;margin-top:-0.95pt;height:13.1pt;width:144pt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pStyle w:val="2"/>
                  <w:rPr>
                    <w:sz w:val="22"/>
                  </w:rPr>
                </w:pPr>
                <w:r>
                  <w:rPr>
                    <w:rFonts w:hint="eastAsia"/>
                    <w:sz w:val="22"/>
                  </w:rPr>
                  <w:t xml:space="preserve">第 </w:t>
                </w:r>
                <w:r>
                  <w:rPr>
                    <w:rFonts w:hint="eastAsia"/>
                    <w:sz w:val="22"/>
                  </w:rPr>
                  <w:fldChar w:fldCharType="begin"/>
                </w:r>
                <w:r>
                  <w:rPr>
                    <w:rFonts w:hint="eastAsia"/>
                    <w:sz w:val="22"/>
                  </w:rPr>
                  <w:instrText xml:space="preserve"> PAGE  \* MERGEFORMAT </w:instrText>
                </w:r>
                <w:r>
                  <w:rPr>
                    <w:rFonts w:hint="eastAsia"/>
                    <w:sz w:val="22"/>
                  </w:rPr>
                  <w:fldChar w:fldCharType="separate"/>
                </w:r>
                <w:r>
                  <w:rPr>
                    <w:sz w:val="22"/>
                  </w:rPr>
                  <w:t>3</w:t>
                </w:r>
                <w:r>
                  <w:rPr>
                    <w:rFonts w:hint="eastAsia"/>
                    <w:sz w:val="22"/>
                  </w:rPr>
                  <w:fldChar w:fldCharType="end"/>
                </w:r>
                <w:r>
                  <w:rPr>
                    <w:rFonts w:hint="eastAsia"/>
                    <w:sz w:val="22"/>
                  </w:rPr>
                  <w:t xml:space="preserve"> 页 共 </w:t>
                </w:r>
                <w:r>
                  <w:rPr>
                    <w:rFonts w:hint="eastAsia"/>
                    <w:sz w:val="22"/>
                  </w:rPr>
                  <w:fldChar w:fldCharType="begin"/>
                </w:r>
                <w:r>
                  <w:rPr>
                    <w:rFonts w:hint="eastAsia"/>
                    <w:sz w:val="22"/>
                  </w:rPr>
                  <w:instrText xml:space="preserve"> NUMPAGES  \* MERGEFORMAT </w:instrText>
                </w:r>
                <w:r>
                  <w:rPr>
                    <w:rFonts w:hint="eastAsia"/>
                    <w:sz w:val="22"/>
                  </w:rPr>
                  <w:fldChar w:fldCharType="separate"/>
                </w:r>
                <w:r>
                  <w:rPr>
                    <w:sz w:val="22"/>
                  </w:rPr>
                  <w:t>3</w:t>
                </w:r>
                <w:r>
                  <w:rPr>
                    <w:rFonts w:hint="eastAsia"/>
                    <w:sz w:val="22"/>
                  </w:rPr>
                  <w:fldChar w:fldCharType="end"/>
                </w:r>
                <w:r>
                  <w:rPr>
                    <w:rFonts w:hint="eastAsia"/>
                    <w:sz w:val="22"/>
                  </w:rPr>
                  <w:t xml:space="preserve"> 页</w:t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477A0"/>
    <w:rsid w:val="000140CC"/>
    <w:rsid w:val="000477A0"/>
    <w:rsid w:val="001A58E3"/>
    <w:rsid w:val="002E2A68"/>
    <w:rsid w:val="00327CAE"/>
    <w:rsid w:val="00441F26"/>
    <w:rsid w:val="00481F86"/>
    <w:rsid w:val="00565FF7"/>
    <w:rsid w:val="005F58B7"/>
    <w:rsid w:val="00632D34"/>
    <w:rsid w:val="00650ADC"/>
    <w:rsid w:val="00653ADB"/>
    <w:rsid w:val="006C53B4"/>
    <w:rsid w:val="00717345"/>
    <w:rsid w:val="007B41C7"/>
    <w:rsid w:val="007C7531"/>
    <w:rsid w:val="00824A3D"/>
    <w:rsid w:val="00911195"/>
    <w:rsid w:val="00943BA1"/>
    <w:rsid w:val="0096619B"/>
    <w:rsid w:val="009A52FE"/>
    <w:rsid w:val="009C5FDE"/>
    <w:rsid w:val="009F7867"/>
    <w:rsid w:val="00A0130C"/>
    <w:rsid w:val="00AA6C0C"/>
    <w:rsid w:val="00AB62B4"/>
    <w:rsid w:val="00E52875"/>
    <w:rsid w:val="00E55BC6"/>
    <w:rsid w:val="00FC0FE2"/>
    <w:rsid w:val="00FF3D1F"/>
    <w:rsid w:val="03386F6F"/>
    <w:rsid w:val="03B54604"/>
    <w:rsid w:val="058C48A1"/>
    <w:rsid w:val="068A26B8"/>
    <w:rsid w:val="06A62465"/>
    <w:rsid w:val="093C0180"/>
    <w:rsid w:val="09A837EF"/>
    <w:rsid w:val="0DF9008F"/>
    <w:rsid w:val="0E3B5179"/>
    <w:rsid w:val="0E4A50D7"/>
    <w:rsid w:val="11667B2F"/>
    <w:rsid w:val="1306238D"/>
    <w:rsid w:val="135075A4"/>
    <w:rsid w:val="1BFD4394"/>
    <w:rsid w:val="1C964F71"/>
    <w:rsid w:val="1CFC5BCB"/>
    <w:rsid w:val="29BF0420"/>
    <w:rsid w:val="2F3D6F4D"/>
    <w:rsid w:val="345C5D79"/>
    <w:rsid w:val="34FE72CB"/>
    <w:rsid w:val="35AF2271"/>
    <w:rsid w:val="37240845"/>
    <w:rsid w:val="372B5E00"/>
    <w:rsid w:val="374A7B2A"/>
    <w:rsid w:val="3B50069D"/>
    <w:rsid w:val="3BF97E65"/>
    <w:rsid w:val="3C201A37"/>
    <w:rsid w:val="41731C1A"/>
    <w:rsid w:val="46132952"/>
    <w:rsid w:val="478B0EEC"/>
    <w:rsid w:val="51135BE7"/>
    <w:rsid w:val="5238305F"/>
    <w:rsid w:val="53F82C30"/>
    <w:rsid w:val="55D00EC9"/>
    <w:rsid w:val="565577D0"/>
    <w:rsid w:val="56857CE8"/>
    <w:rsid w:val="59293CB6"/>
    <w:rsid w:val="5E7178B6"/>
    <w:rsid w:val="5ED94FEF"/>
    <w:rsid w:val="614604E6"/>
    <w:rsid w:val="63F34E03"/>
    <w:rsid w:val="66AA5595"/>
    <w:rsid w:val="68A9136F"/>
    <w:rsid w:val="6976534C"/>
    <w:rsid w:val="697D21FD"/>
    <w:rsid w:val="69BD0DDE"/>
    <w:rsid w:val="771E6E65"/>
    <w:rsid w:val="78142D34"/>
    <w:rsid w:val="7DD44B8F"/>
    <w:rsid w:val="7EFE598F"/>
    <w:rsid w:val="7F1E054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1158</Words>
  <Characters>108</Characters>
  <Lines>1</Lines>
  <Paragraphs>2</Paragraphs>
  <TotalTime>0</TotalTime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2020-10-01T03:17:00Z</dcterms:created>
  <dc:creator>86139</dc:creator>
  <cp:lastModifiedBy>Administrator</cp:lastModifiedBy>
  <dcterms:modified xsi:type="dcterms:W3CDTF">2021-10-28T00:34:38Z</dcterms:modified>
  <dc:title>附件3: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  <property fmtid="{D5CDD505-2E9C-101B-9397-08002B2CF9AE}" pid="3" name="ICV">
    <vt:lpwstr>70E1D0FD3FAB400AA7877A246293357F</vt:lpwstr>
  </property>
</Properties>
</file>