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9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1417"/>
        <w:gridCol w:w="1417"/>
        <w:gridCol w:w="1417"/>
        <w:gridCol w:w="1417"/>
        <w:gridCol w:w="1414"/>
        <w:gridCol w:w="1414"/>
        <w:gridCol w:w="141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99" w:type="pct"/>
            <w:tcBorders>
              <w:top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3200">
                    <wpsCustomData:border w:val="single" w:color="000000" w:sz="4" w:space="0"/>
                  </wpsCustomData:diagonal>
                  <wpsCustomData:diagonal from="10000" to="253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499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第九名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跳绳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翻山越岭（男）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翻山越岭（女）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春种秋收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</w:tbl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2023年阳光体育季开幕式赛事成绩公报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jBmZTQ0NDBiYmZjNDMxYzQ3Nzg0Y2YzMjZhMjMifQ=="/>
  </w:docVars>
  <w:rsids>
    <w:rsidRoot w:val="00000000"/>
    <w:rsid w:val="03633AF7"/>
    <w:rsid w:val="5A3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2023-04-20T02:47:00Z</dcterms:created>
  <dc:creator>86188</dc:creator>
  <cp:lastModifiedBy>郑延峰</cp:lastModifiedBy>
  <dcterms:modified xsi:type="dcterms:W3CDTF">2023-04-20T03:04:08Z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4D5B580FC30E449883D4F384122E64B0_12</vt:lpwstr>
  </property>
</Properties>
</file>