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1" w:line="241" w:lineRule="auto"/>
        <w:jc w:val="center"/>
        <w:rPr>
          <w:sz w:val="46"/>
          <w:szCs w:val="46"/>
        </w:rPr>
      </w:pPr>
      <w:bookmarkStart w:id="0" w:name="_GoBack"/>
      <w:r>
        <w:rPr>
          <w:b/>
          <w:bCs/>
          <w:spacing w:val="-19"/>
          <w:sz w:val="46"/>
          <w:szCs w:val="46"/>
        </w:rPr>
        <w:t>关于</w:t>
      </w:r>
      <w:r>
        <w:rPr>
          <w:rFonts w:hint="eastAsia"/>
          <w:b/>
          <w:bCs/>
          <w:spacing w:val="-19"/>
          <w:sz w:val="46"/>
          <w:szCs w:val="46"/>
          <w:lang w:val="en-US" w:eastAsia="zh-CN"/>
        </w:rPr>
        <w:t>推荐遴选</w:t>
      </w:r>
      <w:r>
        <w:rPr>
          <w:b/>
          <w:bCs/>
          <w:spacing w:val="-19"/>
          <w:sz w:val="46"/>
          <w:szCs w:val="46"/>
        </w:rPr>
        <w:t>2024年度黑龙江省</w:t>
      </w:r>
      <w:r>
        <w:rPr>
          <w:b/>
          <w:bCs/>
          <w:spacing w:val="-36"/>
          <w:sz w:val="46"/>
          <w:szCs w:val="46"/>
        </w:rPr>
        <w:t>禁毒教师教学创新大赛的通知</w:t>
      </w:r>
    </w:p>
    <w:bookmarkEnd w:id="0"/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47" w:lineRule="auto"/>
        <w:ind w:firstLine="588" w:firstLineChars="200"/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根据《黑禁毒办通〔2024〕5号》文件要求，认真贯彻习近平总书记关于禁毒工作重要指示精神，“要加强宣传引导，广泛发动群众，最大限度减少毒品的社会危害”“要从青少年抓起，从广大人民群众教育和防范抓起，让广大人民群众积极追求健康文明的生活方式”“要重点针对青少年等群体，深入开展毒品预防宣传教育，在全社会形成自觉抵制毒品的浓厚氛围”, 全面落实国家禁毒办等中央18部门《关于加强新时代全民禁毒宣传 教育工作的指导意见》《深入开展全民禁毒宣传教育工作方案》部 署，及省委书记许勤关于抓好全民尤其是青少年禁毒宣传教育批示要求，通过讲好禁毒故事，传播禁毒知识、弘扬禁毒精神，不断夯实全民禁毒宣传教育基础建设，创新拓展毒品预防教育新渠道、新手段，奠定全民毒品预防教育长远发展的坚实基础，经省禁毒办、 教育厅、人社厅、团省委、省妇联共同研究，决定于2024年3月至8月组织开展“黑龙江省禁毒教师教学创新大赛”。</w:t>
      </w:r>
    </w:p>
    <w:p>
      <w:pPr>
        <w:spacing w:line="247" w:lineRule="auto"/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请教学单位高度重视，4月12日前完成推荐报送，每个教学单位可以推荐1人。</w:t>
      </w:r>
    </w:p>
    <w:p>
      <w:pPr>
        <w:spacing w:line="247" w:lineRule="auto"/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 xml:space="preserve">          附件1：黑龙江省禁毒教师教学创新大赛推荐报送表</w:t>
      </w:r>
    </w:p>
    <w:p>
      <w:pPr>
        <w:spacing w:line="247" w:lineRule="auto"/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 xml:space="preserve">    附件2：《黑龙江省禁毒教师教学创新大赛实施方案》</w:t>
      </w:r>
    </w:p>
    <w:p>
      <w:pPr>
        <w:spacing w:line="247" w:lineRule="auto"/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</w:pPr>
    </w:p>
    <w:p>
      <w:pPr>
        <w:spacing w:line="247" w:lineRule="auto"/>
        <w:jc w:val="right"/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教师发展中心</w:t>
      </w:r>
    </w:p>
    <w:p>
      <w:pPr>
        <w:spacing w:line="247" w:lineRule="auto"/>
        <w:jc w:val="right"/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2024年4月7日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rPr>
          <w:rFonts w:ascii="黑体" w:hAnsi="黑体" w:eastAsia="黑体" w:cs="黑体"/>
          <w:b/>
          <w:bCs/>
          <w:spacing w:val="29"/>
          <w:sz w:val="28"/>
          <w:szCs w:val="28"/>
        </w:rPr>
      </w:pPr>
      <w:r>
        <w:rPr>
          <w:rFonts w:ascii="黑体" w:hAnsi="黑体" w:eastAsia="黑体" w:cs="黑体"/>
          <w:b/>
          <w:bCs/>
          <w:spacing w:val="29"/>
          <w:sz w:val="28"/>
          <w:szCs w:val="28"/>
        </w:rPr>
        <w:br w:type="page"/>
      </w:r>
    </w:p>
    <w:p>
      <w:pPr>
        <w:spacing w:before="91" w:line="224" w:lineRule="auto"/>
        <w:ind w:left="13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29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28"/>
          <w:szCs w:val="28"/>
          <w:lang w:val="en-US" w:eastAsia="zh-CN"/>
        </w:rPr>
        <w:t>1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40" w:line="219" w:lineRule="auto"/>
        <w:ind w:left="400"/>
        <w:rPr>
          <w:sz w:val="43"/>
          <w:szCs w:val="43"/>
        </w:rPr>
      </w:pPr>
      <w:r>
        <w:rPr>
          <w:b/>
          <w:bCs/>
          <w:spacing w:val="-12"/>
          <w:sz w:val="43"/>
          <w:szCs w:val="43"/>
        </w:rPr>
        <w:t>黑龙江省禁毒教师教学创新大赛推荐报送表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30" w:lineRule="auto"/>
        <w:ind w:left="94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2"/>
          <w:position w:val="1"/>
          <w:sz w:val="28"/>
          <w:szCs w:val="28"/>
        </w:rPr>
        <w:t>推荐单位：</w:t>
      </w:r>
      <w:r>
        <w:rPr>
          <w:rFonts w:ascii="楷体" w:hAnsi="楷体" w:eastAsia="楷体" w:cs="楷体"/>
          <w:spacing w:val="11"/>
          <w:position w:val="1"/>
          <w:sz w:val="28"/>
          <w:szCs w:val="28"/>
        </w:rPr>
        <w:t xml:space="preserve">         </w:t>
      </w:r>
      <w:r>
        <w:rPr>
          <w:rFonts w:ascii="仿宋" w:hAnsi="仿宋" w:eastAsia="仿宋" w:cs="仿宋"/>
          <w:spacing w:val="2"/>
          <w:sz w:val="28"/>
          <w:szCs w:val="28"/>
        </w:rPr>
        <w:t>市(地)禁毒委员会办公室(盖</w:t>
      </w:r>
      <w:r>
        <w:rPr>
          <w:rFonts w:ascii="仿宋" w:hAnsi="仿宋" w:eastAsia="仿宋" w:cs="仿宋"/>
          <w:spacing w:val="1"/>
          <w:sz w:val="28"/>
          <w:szCs w:val="28"/>
        </w:rPr>
        <w:t>公章)</w:t>
      </w:r>
    </w:p>
    <w:p>
      <w:pPr>
        <w:spacing w:line="88" w:lineRule="exact"/>
      </w:pPr>
    </w:p>
    <w:tbl>
      <w:tblPr>
        <w:tblStyle w:val="6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2697"/>
        <w:gridCol w:w="1648"/>
        <w:gridCol w:w="2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42" w:type="dxa"/>
            <w:vAlign w:val="top"/>
          </w:tcPr>
          <w:p>
            <w:pPr>
              <w:pStyle w:val="7"/>
              <w:spacing w:before="235" w:line="219" w:lineRule="auto"/>
              <w:ind w:left="414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推荐组别</w:t>
            </w:r>
          </w:p>
        </w:tc>
        <w:tc>
          <w:tcPr>
            <w:tcW w:w="7097" w:type="dxa"/>
            <w:gridSpan w:val="3"/>
            <w:vAlign w:val="top"/>
          </w:tcPr>
          <w:p>
            <w:pPr>
              <w:pStyle w:val="7"/>
              <w:spacing w:before="264" w:line="230" w:lineRule="auto"/>
              <w:ind w:left="722"/>
            </w:pPr>
            <w:r>
              <w:rPr>
                <w:spacing w:val="3"/>
                <w:position w:val="-1"/>
              </w:rPr>
              <w:t>□小学</w:t>
            </w:r>
            <w:r>
              <w:rPr>
                <w:spacing w:val="102"/>
                <w:position w:val="-1"/>
              </w:rPr>
              <w:t xml:space="preserve"> </w:t>
            </w:r>
            <w:r>
              <w:rPr>
                <w:spacing w:val="3"/>
              </w:rPr>
              <w:t>□初中  □中职</w:t>
            </w:r>
            <w:r>
              <w:rPr>
                <w:spacing w:val="28"/>
              </w:rPr>
              <w:t xml:space="preserve">  </w:t>
            </w:r>
            <w:r>
              <w:rPr>
                <w:spacing w:val="3"/>
              </w:rPr>
              <w:t>□高中</w:t>
            </w:r>
            <w:r>
              <w:rPr>
                <w:spacing w:val="63"/>
              </w:rPr>
              <w:t xml:space="preserve"> </w:t>
            </w:r>
            <w:r>
              <w:rPr>
                <w:spacing w:val="3"/>
              </w:rPr>
              <w:t>口大学</w:t>
            </w:r>
            <w:r>
              <w:rPr>
                <w:spacing w:val="9"/>
              </w:rPr>
              <w:t xml:space="preserve">   </w:t>
            </w:r>
            <w:r>
              <w:rPr>
                <w:spacing w:val="3"/>
              </w:rPr>
              <w:t>□通用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42" w:type="dxa"/>
            <w:vAlign w:val="top"/>
          </w:tcPr>
          <w:p>
            <w:pPr>
              <w:pStyle w:val="7"/>
              <w:spacing w:before="184" w:line="220" w:lineRule="auto"/>
              <w:ind w:left="414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资料名称</w:t>
            </w:r>
          </w:p>
        </w:tc>
        <w:tc>
          <w:tcPr>
            <w:tcW w:w="2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7"/>
              <w:spacing w:before="184" w:line="220" w:lineRule="auto"/>
              <w:ind w:left="20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制作单位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39" w:type="dxa"/>
            <w:gridSpan w:val="4"/>
            <w:vAlign w:val="top"/>
          </w:tcPr>
          <w:p>
            <w:pPr>
              <w:pStyle w:val="7"/>
              <w:spacing w:before="210" w:line="219" w:lineRule="auto"/>
              <w:ind w:left="1234"/>
            </w:pPr>
            <w:r>
              <w:t>提示：参与报送，即同意资料无偿用于禁毒宣传教育工作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204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19" w:lineRule="auto"/>
              <w:ind w:left="41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内容简介</w:t>
            </w:r>
          </w:p>
        </w:tc>
        <w:tc>
          <w:tcPr>
            <w:tcW w:w="7097" w:type="dxa"/>
            <w:gridSpan w:val="3"/>
            <w:vAlign w:val="top"/>
          </w:tcPr>
          <w:p>
            <w:pPr>
              <w:pStyle w:val="7"/>
              <w:spacing w:before="181" w:line="591" w:lineRule="exact"/>
              <w:jc w:val="right"/>
            </w:pPr>
            <w:r>
              <w:rPr>
                <w:spacing w:val="-7"/>
                <w:position w:val="27"/>
              </w:rPr>
              <w:t>(说明推荐资料编制时间、总体框架、宣教重点、内容科学、创新亮</w:t>
            </w:r>
          </w:p>
          <w:p>
            <w:pPr>
              <w:pStyle w:val="7"/>
              <w:spacing w:line="219" w:lineRule="auto"/>
              <w:ind w:left="112"/>
            </w:pPr>
            <w:r>
              <w:rPr>
                <w:spacing w:val="10"/>
              </w:rPr>
              <w:t>点等情况)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204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20" w:lineRule="auto"/>
              <w:ind w:left="41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应用效果</w:t>
            </w:r>
          </w:p>
        </w:tc>
        <w:tc>
          <w:tcPr>
            <w:tcW w:w="7097" w:type="dxa"/>
            <w:gridSpan w:val="3"/>
            <w:vAlign w:val="top"/>
          </w:tcPr>
          <w:p>
            <w:pPr>
              <w:pStyle w:val="7"/>
              <w:spacing w:before="204" w:line="218" w:lineRule="auto"/>
              <w:ind w:left="112"/>
            </w:pPr>
            <w:r>
              <w:rPr>
                <w:spacing w:val="2"/>
              </w:rPr>
              <w:t>(说明推荐资料已使用范围、基层禁毒部门和学校</w:t>
            </w:r>
            <w:r>
              <w:rPr>
                <w:spacing w:val="1"/>
              </w:rPr>
              <w:t>整体评价情况)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042" w:type="dxa"/>
            <w:vAlign w:val="top"/>
          </w:tcPr>
          <w:p>
            <w:pPr>
              <w:pStyle w:val="7"/>
              <w:spacing w:before="326" w:line="219" w:lineRule="auto"/>
              <w:ind w:left="419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推荐意见</w:t>
            </w:r>
          </w:p>
        </w:tc>
        <w:tc>
          <w:tcPr>
            <w:tcW w:w="70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81" w:lineRule="exact"/>
        <w:rPr>
          <w:rFonts w:ascii="Arial"/>
          <w:sz w:val="7"/>
        </w:rPr>
      </w:pPr>
    </w:p>
    <w:p>
      <w:pPr>
        <w:spacing w:line="81" w:lineRule="exact"/>
        <w:rPr>
          <w:rFonts w:ascii="Arial" w:hAnsi="Arial" w:eastAsia="Arial" w:cs="Arial"/>
          <w:sz w:val="7"/>
          <w:szCs w:val="7"/>
        </w:rPr>
        <w:sectPr>
          <w:footerReference r:id="rId5" w:type="default"/>
          <w:pgSz w:w="11920" w:h="16840"/>
          <w:pgMar w:top="1431" w:right="1435" w:bottom="1807" w:left="1335" w:header="0" w:footer="1528" w:gutter="0"/>
          <w:cols w:equalWidth="0" w:num="1">
            <w:col w:w="9150"/>
          </w:cols>
        </w:sectPr>
      </w:pPr>
    </w:p>
    <w:p>
      <w:pPr>
        <w:spacing w:before="57" w:line="206" w:lineRule="auto"/>
        <w:ind w:left="24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1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7" w:line="192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3"/>
          <w:sz w:val="28"/>
          <w:szCs w:val="28"/>
        </w:rPr>
        <w:t>联系电话：</w:t>
      </w:r>
    </w:p>
    <w:p>
      <w:pPr>
        <w:spacing w:line="192" w:lineRule="auto"/>
        <w:rPr>
          <w:rFonts w:ascii="楷体" w:hAnsi="楷体" w:eastAsia="楷体" w:cs="楷体"/>
          <w:sz w:val="28"/>
          <w:szCs w:val="28"/>
        </w:rPr>
        <w:sectPr>
          <w:type w:val="continuous"/>
          <w:pgSz w:w="11920" w:h="16840"/>
          <w:pgMar w:top="1431" w:right="1435" w:bottom="1807" w:left="1335" w:header="0" w:footer="1528" w:gutter="0"/>
          <w:cols w:equalWidth="0" w:num="2">
            <w:col w:w="5335" w:space="100"/>
            <w:col w:w="3715"/>
          </w:cols>
        </w:sectPr>
      </w:pPr>
    </w:p>
    <w:p>
      <w:pPr>
        <w:spacing w:line="428" w:lineRule="auto"/>
        <w:rPr>
          <w:rFonts w:hint="default" w:ascii="Arial" w:eastAsia="宋体"/>
          <w:sz w:val="22"/>
          <w:szCs w:val="22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附件2：</w:t>
      </w:r>
    </w:p>
    <w:p>
      <w:pPr>
        <w:pStyle w:val="2"/>
        <w:spacing w:before="139" w:line="219" w:lineRule="auto"/>
        <w:ind w:left="466"/>
        <w:rPr>
          <w:sz w:val="43"/>
          <w:szCs w:val="43"/>
        </w:rPr>
      </w:pPr>
      <w:r>
        <w:rPr>
          <w:b/>
          <w:bCs/>
          <w:spacing w:val="-11"/>
          <w:sz w:val="43"/>
          <w:szCs w:val="43"/>
        </w:rPr>
        <w:t>黑龙江省禁毒教师教学创新大赛实施方案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97" w:line="381" w:lineRule="auto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为深入贯彻落实习近平总书记关于禁毒工作重要指示精神，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进一步做好青少年毒品预防教育工作特别是学校禁毒专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题教育， </w:t>
      </w:r>
      <w:r>
        <w:rPr>
          <w:rFonts w:ascii="仿宋" w:hAnsi="仿宋" w:eastAsia="仿宋" w:cs="仿宋"/>
          <w:spacing w:val="8"/>
          <w:sz w:val="30"/>
          <w:szCs w:val="30"/>
        </w:rPr>
        <w:t>推动全省禁毒宣传教育标准化资料开放共享，建立内容科学、结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构合理、衔接有序的禁毒宣传教育标准化、数字化课程资源体系， </w:t>
      </w:r>
      <w:r>
        <w:rPr>
          <w:rFonts w:ascii="仿宋" w:hAnsi="仿宋" w:eastAsia="仿宋" w:cs="仿宋"/>
          <w:spacing w:val="8"/>
          <w:sz w:val="30"/>
          <w:szCs w:val="30"/>
        </w:rPr>
        <w:t>经省禁毒办、教育厅、人社厅、团省委、省妇联共同研究，决定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通过组织开展黑龙江省禁毒教师教学创新大赛，通过活动遴选出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一批适用面广、编辑制作水平高、实际应用效果好的禁毒课件、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课堂教学实录视频在全省范围推广使用。特制定活动方案如下：</w:t>
      </w:r>
    </w:p>
    <w:p>
      <w:pPr>
        <w:spacing w:before="266" w:line="222" w:lineRule="auto"/>
        <w:ind w:left="5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一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、组织机构</w:t>
      </w:r>
    </w:p>
    <w:p>
      <w:pPr>
        <w:spacing w:before="283" w:line="380" w:lineRule="auto"/>
        <w:ind w:right="140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组织委员会由省禁毒办、教育厅、人社厅、团省委、省妇联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组成，负责大赛各事项的全面领导，省公安厅禁毒总队相关人员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负责大赛日常工作。</w:t>
      </w:r>
    </w:p>
    <w:p>
      <w:pPr>
        <w:spacing w:before="252" w:line="222" w:lineRule="auto"/>
        <w:ind w:left="5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二</w:t>
      </w:r>
      <w:r>
        <w:rPr>
          <w:rFonts w:ascii="黑体" w:hAnsi="黑体" w:eastAsia="黑体" w:cs="黑体"/>
          <w:spacing w:val="-4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、活动对象</w:t>
      </w:r>
    </w:p>
    <w:p>
      <w:pPr>
        <w:spacing w:before="260" w:line="220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面向全省禁毒课专兼职教师(不限定本职为教师)。</w:t>
      </w:r>
    </w:p>
    <w:p>
      <w:pPr>
        <w:spacing w:before="252" w:line="222" w:lineRule="auto"/>
        <w:ind w:left="5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三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、组别设置</w:t>
      </w:r>
    </w:p>
    <w:p>
      <w:pPr>
        <w:spacing w:before="252" w:line="651" w:lineRule="exact"/>
        <w:ind w:right="7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26"/>
          <w:sz w:val="30"/>
          <w:szCs w:val="30"/>
        </w:rPr>
        <w:t>按照禁毒课受众不同，分为小学、初中、中职、高中、大学、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通用6个大组，鼓励社会各界各职业积极报名参赛。</w:t>
      </w:r>
    </w:p>
    <w:p>
      <w:pPr>
        <w:spacing w:before="250" w:line="222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第1组为小学组；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20" w:h="16840"/>
          <w:pgMar w:top="1431" w:right="1669" w:bottom="1818" w:left="1549" w:header="0" w:footer="1522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62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3"/>
          <w:sz w:val="31"/>
          <w:szCs w:val="31"/>
        </w:rPr>
        <w:t>第2组为初中组；</w:t>
      </w:r>
    </w:p>
    <w:p>
      <w:pPr>
        <w:spacing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第3组为中职组；</w:t>
      </w:r>
    </w:p>
    <w:p>
      <w:pPr>
        <w:spacing w:before="23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第4组为高中组</w:t>
      </w:r>
    </w:p>
    <w:p>
      <w:pPr>
        <w:spacing w:before="23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第5组为大学组；</w:t>
      </w:r>
    </w:p>
    <w:p>
      <w:pPr>
        <w:spacing w:before="25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第6组为通用组；</w:t>
      </w:r>
    </w:p>
    <w:p>
      <w:pPr>
        <w:spacing w:before="222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四、大赛流程</w:t>
      </w:r>
    </w:p>
    <w:p>
      <w:pPr>
        <w:pStyle w:val="2"/>
        <w:spacing w:before="261" w:line="369" w:lineRule="auto"/>
        <w:ind w:right="134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大赛分为两个阶段。第一个阶段为市级初选(2024年3月10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日-2024年4月14日)。各地市级禁毒办在全市范围内开展征集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海选，并评选出小学、初中、中职、高中、大学、通用6个大组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每组至少1个质量水平高的优秀作品，由市级</w:t>
      </w:r>
      <w:r>
        <w:rPr>
          <w:rFonts w:ascii="仿宋" w:hAnsi="仿宋" w:eastAsia="仿宋" w:cs="仿宋"/>
          <w:spacing w:val="1"/>
          <w:sz w:val="31"/>
          <w:szCs w:val="31"/>
        </w:rPr>
        <w:t>禁毒办统一报送至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省公安厅禁毒总队互联网邮箱(200823133@</w:t>
      </w:r>
      <w:r>
        <w:rPr>
          <w:sz w:val="31"/>
          <w:szCs w:val="31"/>
        </w:rPr>
        <w:t>qq</w:t>
      </w:r>
      <w:r>
        <w:rPr>
          <w:spacing w:val="6"/>
          <w:sz w:val="31"/>
          <w:szCs w:val="31"/>
        </w:rPr>
        <w:t>.</w:t>
      </w:r>
      <w:r>
        <w:rPr>
          <w:sz w:val="31"/>
          <w:szCs w:val="31"/>
        </w:rPr>
        <w:t>com</w:t>
      </w:r>
      <w:r>
        <w:rPr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参与全省评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选。作品报送截止时间为2024年4月14日24时。</w:t>
      </w:r>
    </w:p>
    <w:p>
      <w:pPr>
        <w:spacing w:before="252" w:line="369" w:lineRule="auto"/>
        <w:ind w:right="15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各地市推荐参加全省评选人员每人拥有1次参赛机会，需报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送课堂教学实录视频和配套课件、详细讲义、教学</w:t>
      </w:r>
      <w:r>
        <w:rPr>
          <w:rFonts w:ascii="仿宋" w:hAnsi="仿宋" w:eastAsia="仿宋" w:cs="仿宋"/>
          <w:sz w:val="31"/>
          <w:szCs w:val="31"/>
        </w:rPr>
        <w:t xml:space="preserve">设计(包括创 </w:t>
      </w:r>
      <w:r>
        <w:rPr>
          <w:rFonts w:ascii="仿宋" w:hAnsi="仿宋" w:eastAsia="仿宋" w:cs="仿宋"/>
          <w:spacing w:val="11"/>
          <w:sz w:val="31"/>
          <w:szCs w:val="31"/>
        </w:rPr>
        <w:t>新点描述)。各地市推荐参加需下载报名表(见附件3),将填写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好的报名表、课堂教学实录视频和、详细讲义、教学设计(包括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创新点描述)放入同一文件夹中，以“参赛组别+地市+参赛人员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姓名+作品名”命名，由各地市级禁毒办统一发送邮箱。</w:t>
      </w:r>
    </w:p>
    <w:p>
      <w:pPr>
        <w:spacing w:before="251" w:line="62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3"/>
          <w:sz w:val="31"/>
          <w:szCs w:val="31"/>
        </w:rPr>
        <w:t>第二个阶段为省级决赛(具体时间预计8月，另行通知)。参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赛人员结合教学大纲与教学实践，进行不超过10分钟的教学设计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20" w:h="16840"/>
          <w:pgMar w:top="1431" w:right="1788" w:bottom="1807" w:left="1410" w:header="0" w:footer="1499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创新汇报，评审专家依据参赛人员现场汇报进行5分钟提问交流。</w:t>
      </w:r>
    </w:p>
    <w:p>
      <w:pPr>
        <w:spacing w:before="251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五、推荐报送要求</w:t>
      </w:r>
    </w:p>
    <w:p>
      <w:pPr>
        <w:spacing w:before="200" w:line="344" w:lineRule="auto"/>
        <w:ind w:right="20"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(一)符合国家有关教育政策、法律、法规，遵循教育规律，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符合不同年龄段青少年、学生身心发育特点和学习特点；符合禁 </w:t>
      </w:r>
      <w:r>
        <w:rPr>
          <w:rFonts w:ascii="仿宋" w:hAnsi="仿宋" w:eastAsia="仿宋" w:cs="仿宋"/>
          <w:spacing w:val="2"/>
          <w:sz w:val="30"/>
          <w:szCs w:val="30"/>
        </w:rPr>
        <w:t>毒工作实际要求，理论科学、设计严谨、结构合理、文字精炼，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具有比较广泛的适用性。</w:t>
      </w:r>
    </w:p>
    <w:p>
      <w:pPr>
        <w:spacing w:before="202" w:line="345" w:lineRule="auto"/>
        <w:ind w:right="119"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(二)有效吸收国外同类资料优秀成果，反映禁毒领域</w:t>
      </w:r>
      <w:r>
        <w:rPr>
          <w:rFonts w:ascii="仿宋" w:hAnsi="仿宋" w:eastAsia="仿宋" w:cs="仿宋"/>
          <w:spacing w:val="9"/>
          <w:sz w:val="30"/>
          <w:szCs w:val="30"/>
        </w:rPr>
        <w:t>麻精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药品、药物、新精神活性物质及未列管成瘾性物质替代滥用防范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等新知识，能够示范引导禁毒师资学习提高课堂教学质量和教育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教学能力。</w:t>
      </w:r>
    </w:p>
    <w:p>
      <w:pPr>
        <w:spacing w:before="217" w:line="339" w:lineRule="auto"/>
        <w:ind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(三)报送资料应为近年首次出版发行或推广使用，已经在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省、市范围内的禁毒实践工作中广泛应用，广受基层禁毒工作者、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师生认可；同时针对已陈旧的知识内容进行</w:t>
      </w:r>
      <w:r>
        <w:rPr>
          <w:rFonts w:ascii="仿宋" w:hAnsi="仿宋" w:eastAsia="仿宋" w:cs="仿宋"/>
          <w:sz w:val="30"/>
          <w:szCs w:val="30"/>
        </w:rPr>
        <w:t>了更新。</w:t>
      </w:r>
    </w:p>
    <w:p>
      <w:pPr>
        <w:spacing w:before="198" w:line="345" w:lineRule="auto"/>
        <w:ind w:right="100"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(四)报送资料应为各级禁毒有关部门或个人原创所有，同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意无偿用于全省禁毒宣传教育工作。参加遴选即示为同意此公益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性要求。</w:t>
      </w:r>
    </w:p>
    <w:p>
      <w:pPr>
        <w:pStyle w:val="2"/>
        <w:spacing w:before="192" w:line="352" w:lineRule="auto"/>
        <w:ind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(五)报送材料均以电子版形式报送。课件以</w:t>
      </w:r>
      <w:r>
        <w:rPr>
          <w:sz w:val="30"/>
          <w:szCs w:val="30"/>
        </w:rPr>
        <w:t>PPT</w:t>
      </w:r>
      <w:r>
        <w:rPr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格式</w:t>
      </w:r>
      <w:r>
        <w:rPr>
          <w:rFonts w:ascii="仿宋" w:hAnsi="仿宋" w:eastAsia="仿宋" w:cs="仿宋"/>
          <w:spacing w:val="6"/>
          <w:sz w:val="30"/>
          <w:szCs w:val="30"/>
        </w:rPr>
        <w:t>报送，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课堂教学实录视频以</w:t>
      </w:r>
      <w:r>
        <w:rPr>
          <w:rFonts w:ascii="Times New Roman" w:hAnsi="Times New Roman" w:eastAsia="Times New Roman" w:cs="Times New Roman"/>
          <w:sz w:val="30"/>
          <w:szCs w:val="30"/>
        </w:rPr>
        <w:t>MP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4 </w:t>
      </w:r>
      <w:r>
        <w:rPr>
          <w:rFonts w:ascii="仿宋" w:hAnsi="仿宋" w:eastAsia="仿宋" w:cs="仿宋"/>
          <w:spacing w:val="8"/>
          <w:sz w:val="30"/>
          <w:szCs w:val="30"/>
        </w:rPr>
        <w:t>高清格式报送(时长20分钟，分辨率不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得低于1280*720)。</w:t>
      </w:r>
    </w:p>
    <w:p>
      <w:pPr>
        <w:spacing w:before="174" w:line="346" w:lineRule="auto"/>
        <w:ind w:right="101"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(六)各市(地)禁毒办负责本地区参加遴选资料的统一选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拔推荐统一发送邮箱，特殊情况请用光盘或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U</w:t>
      </w:r>
      <w:r>
        <w:rPr>
          <w:rFonts w:ascii="仿宋" w:hAnsi="仿宋" w:eastAsia="仿宋" w:cs="仿宋"/>
          <w:spacing w:val="8"/>
          <w:sz w:val="30"/>
          <w:szCs w:val="30"/>
        </w:rPr>
        <w:t>盘将参加遴选作品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报送至省禁毒办宣教支队。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20" w:h="16840"/>
          <w:pgMar w:top="1431" w:right="1779" w:bottom="1858" w:left="1489" w:header="0" w:footer="1565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99.95pt;margin-top:753.65pt;height:12.2pt;width:39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03" w:lineRule="exact"/>
                    <w:ind w:left="20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98" w:line="222" w:lineRule="auto"/>
        <w:ind w:left="6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四、奖项设置</w:t>
      </w:r>
    </w:p>
    <w:p>
      <w:pPr>
        <w:spacing w:before="241" w:line="350" w:lineRule="auto"/>
        <w:ind w:left="69" w:right="219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本次大赛各组分别设一等奖1名、二等奖2名、三等奖3名，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共计36个奖项，获奖人员将以证书形式，获</w:t>
      </w:r>
      <w:r>
        <w:rPr>
          <w:rFonts w:ascii="仿宋" w:hAnsi="仿宋" w:eastAsia="仿宋" w:cs="仿宋"/>
          <w:spacing w:val="4"/>
          <w:sz w:val="30"/>
          <w:szCs w:val="30"/>
        </w:rPr>
        <w:t>得黑龙江省“禁毒优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秀教师”称号并聘请为“黑龙江省禁毒宣讲团”成员，获奖作品</w:t>
      </w:r>
    </w:p>
    <w:p>
      <w:pPr>
        <w:spacing w:line="219" w:lineRule="auto"/>
        <w:ind w:left="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将在全省禁毒媒体进行发布，供全省师生教学下载使</w:t>
      </w:r>
      <w:r>
        <w:rPr>
          <w:rFonts w:ascii="仿宋" w:hAnsi="仿宋" w:eastAsia="仿宋" w:cs="仿宋"/>
          <w:spacing w:val="1"/>
          <w:sz w:val="30"/>
          <w:szCs w:val="30"/>
        </w:rPr>
        <w:t>用。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tbl>
      <w:tblPr>
        <w:tblStyle w:val="6"/>
        <w:tblW w:w="89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8"/>
        <w:gridCol w:w="419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728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144" w:line="223" w:lineRule="auto"/>
              <w:ind w:left="339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151" w:line="222" w:lineRule="auto"/>
              <w:ind w:left="1311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</w:tbl>
    <w:p>
      <w:pPr>
        <w:spacing w:line="220" w:lineRule="exact"/>
        <w:rPr>
          <w:rFonts w:ascii="Arial"/>
          <w:sz w:val="19"/>
        </w:rPr>
      </w:pPr>
    </w:p>
    <w:sectPr>
      <w:footerReference r:id="rId9" w:type="default"/>
      <w:pgSz w:w="11920" w:h="16840"/>
      <w:pgMar w:top="1431" w:right="1510" w:bottom="1840" w:left="1490" w:header="0" w:footer="15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2YjYzYjRlNDIxODA5MTdiNDNhNzZkODM5ZDhjNTEifQ=="/>
  </w:docVars>
  <w:rsids>
    <w:rsidRoot w:val="00000000"/>
    <w:rsid w:val="732B6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2024-04-07T11:02:00Z</dcterms:created>
  <dc:creator>Administrator</dc:creator>
  <cp:lastModifiedBy>箕山明月</cp:lastModifiedBy>
  <dcterms:modified xsi:type="dcterms:W3CDTF">2024-04-07T05:22:26Z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2024-04-07T11:02:38Z</vt:filetime>
  </property>
  <property fmtid="{D5CDD505-2E9C-101B-9397-08002B2CF9AE}" pid="4" name="UsrData">
    <vt:lpwstr>66120cc92c5135001f24c1fcwl</vt:lpwstr>
  </property>
  <property fmtid="{D5CDD505-2E9C-101B-9397-08002B2CF9AE}" pid="5" name="KSOProductBuildVer">
    <vt:lpwstr>2052-12.1.0.16417</vt:lpwstr>
  </property>
  <property fmtid="{D5CDD505-2E9C-101B-9397-08002B2CF9AE}" pid="6" name="ICV">
    <vt:lpwstr>1AC84B26BEDF4C428664D037316E14BE_13</vt:lpwstr>
  </property>
</Properties>
</file>