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77C58">
      <w:pPr>
        <w:adjustRightInd w:val="0"/>
        <w:snapToGrid w:val="0"/>
        <w:spacing w:line="360" w:lineRule="auto"/>
        <w:ind w:firstLine="126" w:firstLineChars="45"/>
        <w:rPr>
          <w:rFonts w:ascii="黑体" w:eastAsia="黑体"/>
          <w:color w:val="FF0000"/>
          <w:sz w:val="28"/>
        </w:rPr>
      </w:pPr>
      <w:bookmarkStart w:id="0" w:name="_GoBack"/>
      <w:bookmarkEnd w:id="0"/>
      <w:r>
        <w:rPr>
          <w:rFonts w:hint="eastAsia" w:ascii="黑体" w:eastAsia="黑体"/>
          <w:sz w:val="28"/>
        </w:rPr>
        <w:t>委托方合同编号：</w:t>
      </w:r>
    </w:p>
    <w:p w14:paraId="7313026B">
      <w:pPr>
        <w:adjustRightInd w:val="0"/>
        <w:snapToGrid w:val="0"/>
        <w:spacing w:line="360" w:lineRule="auto"/>
        <w:rPr>
          <w:sz w:val="44"/>
        </w:rPr>
      </w:pPr>
    </w:p>
    <w:p w14:paraId="16EB1BF7">
      <w:pPr>
        <w:adjustRightInd w:val="0"/>
        <w:snapToGrid w:val="0"/>
        <w:spacing w:line="360" w:lineRule="auto"/>
        <w:rPr>
          <w:sz w:val="44"/>
        </w:rPr>
      </w:pPr>
    </w:p>
    <w:p w14:paraId="64BE6A58">
      <w:pPr>
        <w:adjustRightInd w:val="0"/>
        <w:snapToGrid w:val="0"/>
        <w:spacing w:line="312" w:lineRule="auto"/>
        <w:ind w:firstLine="418" w:firstLineChars="80"/>
        <w:jc w:val="center"/>
        <w:rPr>
          <w:rFonts w:ascii="黑体" w:eastAsia="黑体"/>
          <w:b/>
          <w:bCs/>
          <w:sz w:val="52"/>
        </w:rPr>
      </w:pPr>
      <w:r>
        <w:rPr>
          <w:rFonts w:hint="eastAsia" w:ascii="黑体" w:eastAsia="黑体"/>
          <w:b/>
          <w:bCs/>
          <w:sz w:val="52"/>
        </w:rPr>
        <w:t>横向课题委托合同</w:t>
      </w:r>
    </w:p>
    <w:p w14:paraId="538491F2">
      <w:pPr>
        <w:adjustRightInd w:val="0"/>
        <w:snapToGrid w:val="0"/>
        <w:spacing w:line="312" w:lineRule="auto"/>
        <w:rPr>
          <w:sz w:val="36"/>
        </w:rPr>
      </w:pPr>
    </w:p>
    <w:p w14:paraId="338E4A34">
      <w:pPr>
        <w:adjustRightInd w:val="0"/>
        <w:snapToGrid w:val="0"/>
        <w:spacing w:line="312" w:lineRule="auto"/>
        <w:rPr>
          <w:sz w:val="36"/>
        </w:rPr>
      </w:pPr>
    </w:p>
    <w:p w14:paraId="08360511">
      <w:pPr>
        <w:adjustRightInd w:val="0"/>
        <w:snapToGrid w:val="0"/>
        <w:spacing w:line="312" w:lineRule="auto"/>
        <w:rPr>
          <w:sz w:val="36"/>
        </w:rPr>
      </w:pPr>
    </w:p>
    <w:p w14:paraId="5FDB6E2C">
      <w:pPr>
        <w:adjustRightInd w:val="0"/>
        <w:snapToGrid w:val="0"/>
        <w:spacing w:line="312" w:lineRule="auto"/>
        <w:rPr>
          <w:sz w:val="36"/>
        </w:rPr>
      </w:pPr>
    </w:p>
    <w:p w14:paraId="568D89D2">
      <w:pPr>
        <w:keepNext w:val="0"/>
        <w:keepLines w:val="0"/>
        <w:pageBreakBefore w:val="0"/>
        <w:widowControl w:val="0"/>
        <w:kinsoku/>
        <w:wordWrap/>
        <w:overflowPunct/>
        <w:topLinePunct w:val="0"/>
        <w:autoSpaceDE/>
        <w:autoSpaceDN/>
        <w:bidi w:val="0"/>
        <w:adjustRightInd/>
        <w:snapToGrid w:val="0"/>
        <w:spacing w:line="360" w:lineRule="auto"/>
        <w:ind w:left="2427" w:leftChars="169" w:hanging="2072" w:hangingChars="645"/>
        <w:jc w:val="left"/>
        <w:textAlignment w:val="auto"/>
        <w:rPr>
          <w:rFonts w:hint="default" w:ascii="仿宋" w:hAnsi="仿宋" w:eastAsia="仿宋" w:cs="仿宋"/>
          <w:b/>
          <w:bCs/>
          <w:spacing w:val="-20"/>
          <w:sz w:val="32"/>
          <w:szCs w:val="32"/>
          <w:u w:val="single"/>
          <w:lang w:val="en-US" w:eastAsia="zh-CN"/>
        </w:rPr>
      </w:pPr>
      <w:r>
        <w:rPr>
          <w:rFonts w:hint="eastAsia" w:ascii="仿宋" w:hAnsi="仿宋" w:eastAsia="仿宋" w:cs="仿宋"/>
          <w:b/>
          <w:bCs/>
          <w:sz w:val="32"/>
          <w:szCs w:val="32"/>
        </w:rPr>
        <w:t>项 目 名 称：</w:t>
      </w:r>
      <w:r>
        <w:rPr>
          <w:rFonts w:hint="eastAsia" w:ascii="仿宋" w:hAnsi="仿宋" w:eastAsia="仿宋" w:cs="仿宋"/>
          <w:b/>
          <w:bCs/>
          <w:sz w:val="32"/>
          <w:szCs w:val="32"/>
          <w:u w:val="single"/>
          <w:lang w:val="en-US" w:eastAsia="zh-CN"/>
        </w:rPr>
        <w:t xml:space="preserve"> 矿</w:t>
      </w:r>
      <w:r>
        <w:rPr>
          <w:rFonts w:hint="eastAsia" w:ascii="仿宋" w:hAnsi="仿宋" w:eastAsia="仿宋" w:cs="仿宋"/>
          <w:b/>
          <w:bCs/>
          <w:sz w:val="32"/>
          <w:szCs w:val="32"/>
          <w:u w:val="single"/>
        </w:rPr>
        <w:t>山智能化安全预警系统AI模型研发及数据训练</w:t>
      </w:r>
      <w:r>
        <w:rPr>
          <w:rFonts w:hint="eastAsia" w:ascii="仿宋" w:hAnsi="仿宋" w:eastAsia="仿宋" w:cs="仿宋"/>
          <w:b/>
          <w:bCs/>
          <w:sz w:val="32"/>
          <w:szCs w:val="32"/>
          <w:u w:val="single"/>
          <w:lang w:val="en-US" w:eastAsia="zh-CN"/>
        </w:rPr>
        <w:t xml:space="preserve">                                 </w:t>
      </w:r>
    </w:p>
    <w:p w14:paraId="1F7E96F4">
      <w:pPr>
        <w:tabs>
          <w:tab w:val="left" w:pos="8007"/>
        </w:tabs>
        <w:adjustRightInd w:val="0"/>
        <w:snapToGrid w:val="0"/>
        <w:spacing w:before="20" w:line="860" w:lineRule="exact"/>
        <w:ind w:left="2588" w:leftChars="169" w:hanging="2233" w:hangingChars="695"/>
        <w:rPr>
          <w:rFonts w:ascii="仿宋" w:hAnsi="仿宋" w:eastAsia="仿宋" w:cs="仿宋"/>
          <w:sz w:val="32"/>
          <w:szCs w:val="32"/>
        </w:rPr>
      </w:pPr>
      <w:r>
        <w:rPr>
          <w:rFonts w:hint="eastAsia" w:ascii="仿宋" w:hAnsi="仿宋" w:eastAsia="仿宋" w:cs="仿宋"/>
          <w:b/>
          <w:bCs/>
          <w:sz w:val="32"/>
          <w:szCs w:val="32"/>
        </w:rPr>
        <w:t>委托方（甲方）：</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哈尔滨世元科技发展有限公司</w:t>
      </w:r>
      <w:r>
        <w:rPr>
          <w:rFonts w:ascii="仿宋" w:hAnsi="仿宋" w:eastAsia="仿宋" w:cs="仿宋"/>
          <w:b/>
          <w:bCs/>
          <w:sz w:val="32"/>
          <w:szCs w:val="32"/>
          <w:u w:val="single"/>
        </w:rPr>
        <w:t xml:space="preserve">   </w:t>
      </w:r>
    </w:p>
    <w:p w14:paraId="6B28B67E">
      <w:pPr>
        <w:spacing w:line="860" w:lineRule="exact"/>
        <w:ind w:left="2611" w:leftChars="171" w:hanging="2252" w:hangingChars="701"/>
        <w:rPr>
          <w:rFonts w:ascii="仿宋" w:hAnsi="仿宋" w:eastAsia="仿宋" w:cs="仿宋"/>
          <w:bCs/>
          <w:sz w:val="32"/>
          <w:szCs w:val="32"/>
          <w:u w:val="single"/>
        </w:rPr>
      </w:pPr>
      <w:r>
        <w:rPr>
          <w:rFonts w:hint="eastAsia" w:ascii="仿宋" w:hAnsi="仿宋" w:eastAsia="仿宋" w:cs="仿宋"/>
          <w:b/>
          <w:bCs/>
          <w:sz w:val="32"/>
          <w:szCs w:val="32"/>
        </w:rPr>
        <w:t>受托方（乙方）：</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黑龙江东方学院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 </w:t>
      </w:r>
    </w:p>
    <w:p w14:paraId="65EFEF51">
      <w:pPr>
        <w:snapToGrid w:val="0"/>
        <w:spacing w:line="860" w:lineRule="exact"/>
        <w:ind w:left="2064" w:leftChars="169" w:hanging="1709" w:hangingChars="495"/>
        <w:jc w:val="left"/>
        <w:rPr>
          <w:rFonts w:hint="eastAsia" w:ascii="宋体" w:hAnsi="宋体" w:eastAsia="宋体" w:cs="宋体"/>
          <w:sz w:val="32"/>
          <w:szCs w:val="32"/>
          <w:u w:val="single"/>
        </w:rPr>
      </w:pPr>
      <w:r>
        <w:rPr>
          <w:rFonts w:eastAsia="仿宋_GB2312"/>
          <w:b/>
          <w:bCs/>
          <w:spacing w:val="12"/>
          <w:sz w:val="32"/>
          <w:szCs w:val="32"/>
        </w:rPr>
        <w:t>项目</w:t>
      </w:r>
      <w:r>
        <w:rPr>
          <w:rFonts w:hint="eastAsia" w:eastAsia="仿宋_GB2312"/>
          <w:b/>
          <w:bCs/>
          <w:spacing w:val="12"/>
          <w:sz w:val="32"/>
          <w:szCs w:val="32"/>
        </w:rPr>
        <w:t>负责人</w:t>
      </w:r>
      <w:r>
        <w:rPr>
          <w:rFonts w:eastAsia="仿宋_GB2312"/>
          <w:b/>
          <w:bCs/>
          <w:sz w:val="32"/>
          <w:szCs w:val="32"/>
        </w:rPr>
        <w:t>：</w:t>
      </w:r>
      <w:r>
        <w:rPr>
          <w:rFonts w:hint="eastAsia" w:ascii="宋体" w:hAnsi="宋体" w:eastAsia="宋体" w:cs="宋体"/>
          <w:b/>
          <w:bCs/>
          <w:sz w:val="32"/>
          <w:szCs w:val="32"/>
          <w:u w:val="single"/>
        </w:rPr>
        <w:t xml:space="preserve">             </w:t>
      </w:r>
      <w:r>
        <w:rPr>
          <w:rFonts w:hint="eastAsia" w:ascii="仿宋" w:hAnsi="仿宋" w:eastAsia="仿宋" w:cs="仿宋"/>
          <w:b/>
          <w:bCs/>
          <w:sz w:val="32"/>
          <w:szCs w:val="32"/>
          <w:u w:val="single"/>
        </w:rPr>
        <w:t xml:space="preserve">   赵健  </w:t>
      </w:r>
      <w:r>
        <w:rPr>
          <w:rFonts w:hint="eastAsia" w:ascii="宋体" w:hAnsi="宋体" w:eastAsia="宋体" w:cs="宋体"/>
          <w:b/>
          <w:bCs/>
          <w:sz w:val="32"/>
          <w:szCs w:val="32"/>
          <w:u w:val="single"/>
        </w:rPr>
        <w:t xml:space="preserve">  </w:t>
      </w:r>
      <w:r>
        <w:rPr>
          <w:rFonts w:hint="eastAsia" w:ascii="宋体" w:hAnsi="宋体" w:eastAsia="宋体" w:cs="宋体"/>
          <w:b/>
          <w:bCs/>
          <w:sz w:val="44"/>
          <w:szCs w:val="32"/>
          <w:u w:val="single"/>
        </w:rPr>
        <w:t xml:space="preserve"> </w:t>
      </w:r>
      <w:r>
        <w:rPr>
          <w:rFonts w:hint="eastAsia" w:ascii="宋体" w:hAnsi="宋体" w:eastAsia="宋体" w:cs="宋体"/>
          <w:b/>
          <w:bCs/>
          <w:sz w:val="32"/>
          <w:szCs w:val="32"/>
          <w:u w:val="single"/>
        </w:rPr>
        <w:t xml:space="preserve">          </w:t>
      </w:r>
    </w:p>
    <w:p w14:paraId="6E794FDE">
      <w:pPr>
        <w:adjustRightInd w:val="0"/>
        <w:snapToGrid w:val="0"/>
        <w:spacing w:before="20" w:line="860" w:lineRule="exact"/>
        <w:ind w:firstLine="318" w:firstLineChars="99"/>
        <w:rPr>
          <w:rFonts w:ascii="仿宋" w:hAnsi="仿宋" w:eastAsia="仿宋" w:cs="仿宋"/>
          <w:bCs/>
          <w:sz w:val="32"/>
          <w:szCs w:val="32"/>
        </w:rPr>
      </w:pPr>
      <w:r>
        <w:rPr>
          <w:rFonts w:hint="eastAsia" w:ascii="仿宋" w:hAnsi="仿宋" w:eastAsia="仿宋" w:cs="仿宋"/>
          <w:b/>
          <w:bCs/>
          <w:sz w:val="32"/>
          <w:szCs w:val="32"/>
        </w:rPr>
        <w:t>签 订 地 点：</w:t>
      </w:r>
      <w:r>
        <w:rPr>
          <w:rFonts w:ascii="仿宋" w:hAnsi="仿宋" w:eastAsia="仿宋" w:cs="仿宋"/>
          <w:b/>
          <w:bCs/>
          <w:sz w:val="32"/>
          <w:szCs w:val="32"/>
          <w:u w:val="single"/>
        </w:rPr>
        <w:t xml:space="preserve">              </w:t>
      </w:r>
      <w:r>
        <w:rPr>
          <w:rFonts w:hint="eastAsia" w:ascii="仿宋" w:hAnsi="仿宋" w:eastAsia="仿宋" w:cs="仿宋"/>
          <w:b/>
          <w:sz w:val="32"/>
          <w:szCs w:val="32"/>
          <w:u w:val="single"/>
        </w:rPr>
        <w:t xml:space="preserve">哈尔滨市 </w:t>
      </w:r>
      <w:r>
        <w:rPr>
          <w:rFonts w:ascii="仿宋" w:hAnsi="仿宋" w:eastAsia="仿宋" w:cs="仿宋"/>
          <w:b/>
          <w:bCs/>
          <w:sz w:val="48"/>
          <w:szCs w:val="32"/>
          <w:u w:val="single"/>
        </w:rPr>
        <w:t xml:space="preserve"> </w:t>
      </w:r>
      <w:r>
        <w:rPr>
          <w:rFonts w:ascii="仿宋" w:hAnsi="仿宋" w:eastAsia="仿宋" w:cs="仿宋"/>
          <w:b/>
          <w:bCs/>
          <w:sz w:val="32"/>
          <w:szCs w:val="32"/>
          <w:u w:val="single"/>
        </w:rPr>
        <w:t xml:space="preserve">           </w:t>
      </w:r>
    </w:p>
    <w:p w14:paraId="4E255229">
      <w:pPr>
        <w:adjustRightInd w:val="0"/>
        <w:snapToGrid w:val="0"/>
        <w:spacing w:line="312" w:lineRule="auto"/>
        <w:rPr>
          <w:bCs/>
          <w:sz w:val="36"/>
        </w:rPr>
      </w:pPr>
    </w:p>
    <w:p w14:paraId="6143AD83">
      <w:pPr>
        <w:adjustRightInd w:val="0"/>
        <w:snapToGrid w:val="0"/>
        <w:spacing w:line="312" w:lineRule="auto"/>
        <w:rPr>
          <w:b/>
          <w:bCs/>
          <w:sz w:val="36"/>
        </w:rPr>
      </w:pPr>
    </w:p>
    <w:p w14:paraId="205A72B4">
      <w:pPr>
        <w:adjustRightInd w:val="0"/>
        <w:snapToGrid w:val="0"/>
        <w:spacing w:line="312" w:lineRule="auto"/>
        <w:rPr>
          <w:b/>
          <w:bCs/>
          <w:sz w:val="36"/>
        </w:rPr>
      </w:pPr>
    </w:p>
    <w:p w14:paraId="3B4F1C6E">
      <w:pPr>
        <w:tabs>
          <w:tab w:val="left" w:pos="7993"/>
        </w:tabs>
        <w:adjustRightInd w:val="0"/>
        <w:snapToGrid w:val="0"/>
        <w:jc w:val="center"/>
        <w:rPr>
          <w:sz w:val="44"/>
        </w:rPr>
      </w:pPr>
    </w:p>
    <w:p w14:paraId="36610358">
      <w:pPr>
        <w:tabs>
          <w:tab w:val="left" w:pos="7993"/>
        </w:tabs>
        <w:adjustRightInd w:val="0"/>
        <w:snapToGrid w:val="0"/>
        <w:jc w:val="center"/>
        <w:rPr>
          <w:sz w:val="44"/>
        </w:rPr>
      </w:pPr>
    </w:p>
    <w:p w14:paraId="1F3A020F">
      <w:pPr>
        <w:tabs>
          <w:tab w:val="left" w:pos="7993"/>
        </w:tabs>
        <w:adjustRightInd w:val="0"/>
        <w:snapToGrid w:val="0"/>
        <w:jc w:val="center"/>
        <w:rPr>
          <w:sz w:val="44"/>
        </w:rPr>
      </w:pPr>
    </w:p>
    <w:p w14:paraId="1779A1DC">
      <w:pPr>
        <w:rPr>
          <w:rFonts w:ascii="黑体" w:eastAsia="黑体"/>
          <w:sz w:val="44"/>
        </w:rPr>
        <w:sectPr>
          <w:footerReference r:id="rId3" w:type="even"/>
          <w:pgSz w:w="11906" w:h="16838"/>
          <w:pgMar w:top="1440" w:right="1800" w:bottom="1440" w:left="1800" w:header="851" w:footer="992" w:gutter="0"/>
          <w:pgNumType w:start="0"/>
          <w:cols w:space="720" w:num="1"/>
          <w:titlePg/>
          <w:docGrid w:type="lines" w:linePitch="312" w:charSpace="0"/>
        </w:sectPr>
      </w:pPr>
    </w:p>
    <w:p w14:paraId="2844DF55">
      <w:pPr>
        <w:pStyle w:val="9"/>
        <w:spacing w:line="560" w:lineRule="exact"/>
        <w:ind w:firstLine="535"/>
        <w:rPr>
          <w:rFonts w:ascii="仿宋_GB2312" w:eastAsia="仿宋_GB2312"/>
        </w:rPr>
      </w:pPr>
      <w:r>
        <w:rPr>
          <w:rFonts w:hint="eastAsia" w:ascii="仿宋_GB2312" w:eastAsia="仿宋_GB2312"/>
        </w:rPr>
        <w:t>委托方（甲方）：</w:t>
      </w:r>
      <w:r>
        <w:rPr>
          <w:rFonts w:hint="eastAsia" w:ascii="仿宋_GB2312" w:eastAsia="仿宋_GB2312"/>
          <w:u w:val="single"/>
        </w:rPr>
        <w:t xml:space="preserve">   哈尔滨世元科技发展有限公司  </w:t>
      </w:r>
    </w:p>
    <w:p w14:paraId="6E6599B7">
      <w:pPr>
        <w:pStyle w:val="9"/>
        <w:spacing w:line="560" w:lineRule="exact"/>
        <w:ind w:firstLine="535"/>
        <w:rPr>
          <w:rFonts w:ascii="仿宋_GB2312" w:eastAsia="仿宋_GB2312"/>
          <w:u w:val="single"/>
        </w:rPr>
      </w:pPr>
      <w:r>
        <w:rPr>
          <w:rFonts w:hint="eastAsia" w:ascii="仿宋_GB2312" w:eastAsia="仿宋_GB2312"/>
        </w:rPr>
        <w:t>受托方（乙方）：</w:t>
      </w:r>
      <w:r>
        <w:rPr>
          <w:rFonts w:hint="eastAsia" w:ascii="仿宋_GB2312" w:eastAsia="仿宋_GB2312"/>
          <w:u w:val="single"/>
        </w:rPr>
        <w:t xml:space="preserve">   黑龙江东方学院        </w:t>
      </w:r>
    </w:p>
    <w:p w14:paraId="7945020D">
      <w:pPr>
        <w:pStyle w:val="9"/>
        <w:spacing w:line="560" w:lineRule="exact"/>
        <w:ind w:firstLine="535"/>
        <w:rPr>
          <w:rFonts w:ascii="黑体" w:eastAsia="黑体"/>
          <w:b/>
        </w:rPr>
      </w:pPr>
      <w:r>
        <w:rPr>
          <w:rFonts w:hint="eastAsia" w:ascii="仿宋_GB2312" w:eastAsia="仿宋_GB2312"/>
        </w:rPr>
        <w:t>本合同甲方委托乙方就</w:t>
      </w:r>
      <w:r>
        <w:rPr>
          <w:rFonts w:hint="eastAsia" w:ascii="仿宋_GB2312" w:eastAsia="仿宋_GB2312"/>
          <w:u w:val="single"/>
        </w:rPr>
        <w:t xml:space="preserve"> 矿山智能化安全预警系统AI模型研发及数据训练</w:t>
      </w:r>
      <w:r>
        <w:rPr>
          <w:rFonts w:hint="eastAsia" w:ascii="仿宋_GB2312" w:eastAsia="仿宋_GB2312"/>
        </w:rPr>
        <w:t>提供技术（咨询）服务，并支付相应的技术（咨询）服务报酬。双方经过平等协商，在真实、充分地表达各自意愿的基础上，根据《中华人民共和国</w:t>
      </w:r>
      <w:r>
        <w:rPr>
          <w:rFonts w:ascii="仿宋_GB2312" w:eastAsia="仿宋_GB2312"/>
        </w:rPr>
        <w:t>民法典</w:t>
      </w:r>
      <w:r>
        <w:rPr>
          <w:rFonts w:hint="eastAsia" w:ascii="仿宋_GB2312" w:eastAsia="仿宋_GB2312"/>
        </w:rPr>
        <w:t>》的规定，达成如下协议，并由双方共同恪守。</w:t>
      </w:r>
    </w:p>
    <w:p w14:paraId="141DC21B">
      <w:pPr>
        <w:pStyle w:val="9"/>
        <w:spacing w:before="79" w:beforeLines="15" w:line="560" w:lineRule="exact"/>
        <w:ind w:firstLine="537"/>
        <w:rPr>
          <w:rFonts w:ascii="仿宋_GB2312" w:eastAsia="仿宋_GB2312"/>
          <w:u w:val="single"/>
        </w:rPr>
      </w:pPr>
      <w:r>
        <w:rPr>
          <w:rFonts w:hint="eastAsia" w:ascii="黑体" w:eastAsia="黑体"/>
          <w:b/>
        </w:rPr>
        <w:t xml:space="preserve">第一条 </w:t>
      </w:r>
      <w:r>
        <w:rPr>
          <w:rFonts w:hint="eastAsia" w:ascii="仿宋_GB2312" w:eastAsia="仿宋_GB2312"/>
        </w:rPr>
        <w:t>甲方委托乙方进行技术（咨询）服务的内容如下：</w:t>
      </w:r>
    </w:p>
    <w:p w14:paraId="685F39C8">
      <w:pPr>
        <w:adjustRightInd w:val="0"/>
        <w:snapToGrid w:val="0"/>
        <w:spacing w:line="560" w:lineRule="exact"/>
        <w:ind w:firstLine="536" w:firstLineChars="200"/>
        <w:rPr>
          <w:rFonts w:ascii="仿宋_GB2312" w:hAnsi="宋体" w:eastAsia="仿宋_GB2312"/>
          <w:sz w:val="28"/>
          <w:u w:val="single"/>
        </w:rPr>
      </w:pPr>
      <w:r>
        <w:rPr>
          <w:rFonts w:ascii="仿宋_GB2312" w:hAnsi="宋体" w:eastAsia="仿宋_GB2312"/>
          <w:sz w:val="28"/>
          <w:u w:val="single"/>
        </w:rPr>
        <w:t>1</w:t>
      </w:r>
      <w:r>
        <w:rPr>
          <w:rFonts w:hint="eastAsia" w:ascii="仿宋_GB2312" w:hAnsi="宋体" w:eastAsia="仿宋_GB2312"/>
          <w:sz w:val="28"/>
          <w:u w:val="single"/>
        </w:rPr>
        <w:t>、训练AI模型文件；</w:t>
      </w:r>
    </w:p>
    <w:p w14:paraId="63B6FC79">
      <w:pPr>
        <w:adjustRightInd w:val="0"/>
        <w:snapToGrid w:val="0"/>
        <w:spacing w:line="560" w:lineRule="exact"/>
        <w:ind w:firstLine="536" w:firstLineChars="200"/>
        <w:rPr>
          <w:rFonts w:ascii="仿宋_GB2312" w:hAnsi="宋体" w:eastAsia="仿宋_GB2312"/>
          <w:sz w:val="28"/>
          <w:u w:val="single"/>
        </w:rPr>
      </w:pPr>
      <w:r>
        <w:rPr>
          <w:rFonts w:ascii="仿宋_GB2312" w:hAnsi="宋体" w:eastAsia="仿宋_GB2312"/>
          <w:sz w:val="28"/>
          <w:u w:val="single"/>
        </w:rPr>
        <w:t>2、</w:t>
      </w:r>
      <w:r>
        <w:rPr>
          <w:rFonts w:hint="eastAsia" w:ascii="仿宋_GB2312" w:hAnsi="宋体" w:eastAsia="仿宋_GB2312"/>
          <w:sz w:val="28"/>
          <w:u w:val="single"/>
        </w:rPr>
        <w:t>模型推理API接口及部署；</w:t>
      </w:r>
    </w:p>
    <w:p w14:paraId="59409EA4">
      <w:pPr>
        <w:adjustRightInd w:val="0"/>
        <w:snapToGrid w:val="0"/>
        <w:spacing w:line="560" w:lineRule="exact"/>
        <w:ind w:firstLine="536" w:firstLineChars="200"/>
        <w:rPr>
          <w:rFonts w:ascii="仿宋_GB2312" w:hAnsi="宋体" w:eastAsia="仿宋_GB2312"/>
          <w:sz w:val="28"/>
        </w:rPr>
      </w:pPr>
      <w:r>
        <w:rPr>
          <w:rFonts w:ascii="仿宋_GB2312" w:hAnsi="宋体" w:eastAsia="仿宋_GB2312"/>
          <w:sz w:val="28"/>
          <w:u w:val="single"/>
        </w:rPr>
        <w:t>3、</w:t>
      </w:r>
      <w:r>
        <w:rPr>
          <w:rFonts w:hint="eastAsia" w:ascii="仿宋_GB2312" w:hAnsi="宋体" w:eastAsia="仿宋_GB2312"/>
          <w:sz w:val="28"/>
          <w:u w:val="single"/>
        </w:rPr>
        <w:t>开源框架二次开发代码。</w:t>
      </w:r>
    </w:p>
    <w:p w14:paraId="53AFEFB9">
      <w:pPr>
        <w:pStyle w:val="9"/>
        <w:spacing w:before="79" w:beforeLines="15" w:line="560" w:lineRule="exact"/>
        <w:ind w:firstLine="537"/>
        <w:rPr>
          <w:rFonts w:ascii="仿宋_GB2312" w:eastAsia="仿宋_GB2312"/>
        </w:rPr>
      </w:pPr>
      <w:r>
        <w:rPr>
          <w:rFonts w:hint="eastAsia" w:ascii="黑体" w:eastAsia="黑体"/>
          <w:b/>
        </w:rPr>
        <w:t xml:space="preserve">第二条 </w:t>
      </w:r>
      <w:r>
        <w:rPr>
          <w:rFonts w:hint="eastAsia" w:ascii="仿宋_GB2312" w:eastAsia="仿宋_GB2312"/>
        </w:rPr>
        <w:t>乙方应按下列要求完成技术（咨询）服务工作：</w:t>
      </w:r>
    </w:p>
    <w:p w14:paraId="5EBF60ED">
      <w:pPr>
        <w:pStyle w:val="9"/>
        <w:spacing w:line="560" w:lineRule="exact"/>
        <w:ind w:firstLine="535"/>
        <w:rPr>
          <w:rFonts w:ascii="仿宋_GB2312" w:eastAsia="仿宋_GB2312"/>
          <w:u w:val="single"/>
        </w:rPr>
      </w:pPr>
      <w:r>
        <w:rPr>
          <w:rFonts w:hint="eastAsia" w:ascii="仿宋_GB2312" w:eastAsia="仿宋_GB2312"/>
        </w:rPr>
        <w:t>1．技术服务地点：</w:t>
      </w:r>
      <w:r>
        <w:rPr>
          <w:rFonts w:hint="eastAsia" w:ascii="仿宋_GB2312" w:eastAsia="仿宋_GB2312"/>
          <w:u w:val="single"/>
        </w:rPr>
        <w:t xml:space="preserve">  哈尔滨市 </w:t>
      </w:r>
      <w:r>
        <w:rPr>
          <w:rFonts w:hint="eastAsia" w:ascii="仿宋_GB2312" w:eastAsia="仿宋_GB2312"/>
        </w:rPr>
        <w:t xml:space="preserve"> ；</w:t>
      </w:r>
    </w:p>
    <w:p w14:paraId="1BCD0C20">
      <w:pPr>
        <w:pStyle w:val="9"/>
        <w:spacing w:line="560" w:lineRule="exact"/>
        <w:ind w:firstLine="535"/>
        <w:rPr>
          <w:rFonts w:ascii="仿宋_GB2312" w:eastAsia="仿宋_GB2312"/>
        </w:rPr>
      </w:pPr>
      <w:r>
        <w:rPr>
          <w:rFonts w:hint="eastAsia" w:ascii="仿宋_GB2312" w:eastAsia="仿宋_GB2312"/>
        </w:rPr>
        <w:t>2．技术服务期限：</w:t>
      </w:r>
      <w:r>
        <w:rPr>
          <w:rFonts w:ascii="仿宋_GB2312" w:eastAsia="仿宋_GB2312"/>
          <w:u w:val="single"/>
        </w:rPr>
        <w:t>202</w:t>
      </w:r>
      <w:r>
        <w:rPr>
          <w:rFonts w:hint="eastAsia" w:ascii="仿宋_GB2312" w:eastAsia="仿宋_GB2312"/>
          <w:u w:val="single"/>
        </w:rPr>
        <w:t>5</w:t>
      </w:r>
      <w:r>
        <w:rPr>
          <w:rFonts w:ascii="仿宋_GB2312" w:eastAsia="仿宋_GB2312"/>
          <w:u w:val="single"/>
        </w:rPr>
        <w:t>年</w:t>
      </w:r>
      <w:r>
        <w:rPr>
          <w:rFonts w:hint="eastAsia" w:ascii="仿宋_GB2312" w:eastAsia="仿宋_GB2312"/>
          <w:u w:val="single"/>
        </w:rPr>
        <w:t>03</w:t>
      </w:r>
      <w:r>
        <w:rPr>
          <w:rFonts w:ascii="仿宋_GB2312" w:eastAsia="仿宋_GB2312"/>
          <w:u w:val="single"/>
        </w:rPr>
        <w:t>月14</w:t>
      </w:r>
      <w:r>
        <w:rPr>
          <w:rFonts w:hint="eastAsia" w:ascii="仿宋_GB2312" w:eastAsia="仿宋_GB2312"/>
          <w:u w:val="single"/>
        </w:rPr>
        <w:t>日至2</w:t>
      </w:r>
      <w:r>
        <w:rPr>
          <w:rFonts w:ascii="仿宋_GB2312" w:eastAsia="仿宋_GB2312"/>
          <w:u w:val="single"/>
        </w:rPr>
        <w:t>025年12</w:t>
      </w:r>
      <w:r>
        <w:rPr>
          <w:rFonts w:hint="eastAsia" w:ascii="仿宋_GB2312" w:eastAsia="仿宋_GB2312"/>
          <w:u w:val="single"/>
        </w:rPr>
        <w:t>月</w:t>
      </w:r>
      <w:r>
        <w:rPr>
          <w:rFonts w:ascii="仿宋_GB2312" w:eastAsia="仿宋_GB2312"/>
          <w:u w:val="single"/>
        </w:rPr>
        <w:t>20日</w:t>
      </w:r>
      <w:r>
        <w:rPr>
          <w:rFonts w:hint="eastAsia" w:ascii="仿宋_GB2312" w:eastAsia="仿宋_GB2312"/>
        </w:rPr>
        <w:t>；</w:t>
      </w:r>
    </w:p>
    <w:p w14:paraId="4A41319B">
      <w:pPr>
        <w:snapToGrid w:val="0"/>
        <w:spacing w:line="560" w:lineRule="exact"/>
        <w:ind w:firstLine="536" w:firstLineChars="200"/>
        <w:rPr>
          <w:rFonts w:eastAsia="楷体"/>
          <w:spacing w:val="-12"/>
          <w:sz w:val="28"/>
          <w:u w:val="single"/>
        </w:rPr>
      </w:pPr>
      <w:r>
        <w:rPr>
          <w:rFonts w:hint="eastAsia" w:ascii="仿宋_GB2312" w:hAnsi="宋体" w:eastAsia="仿宋_GB2312"/>
          <w:sz w:val="28"/>
        </w:rPr>
        <w:t>3．技术服务进度</w:t>
      </w:r>
      <w:r>
        <w:rPr>
          <w:rFonts w:hint="eastAsia" w:ascii="仿宋_GB2312" w:eastAsia="仿宋_GB2312"/>
        </w:rPr>
        <w:t>：</w:t>
      </w:r>
      <w:r>
        <w:rPr>
          <w:rFonts w:hint="eastAsia" w:ascii="仿宋_GB2312" w:hAnsi="宋体" w:eastAsia="仿宋_GB2312"/>
          <w:sz w:val="28"/>
          <w:u w:val="single"/>
        </w:rPr>
        <w:t xml:space="preserve">满足甲方需要 </w:t>
      </w:r>
      <w:r>
        <w:rPr>
          <w:rFonts w:ascii="仿宋_GB2312" w:hAnsi="宋体" w:eastAsia="仿宋_GB2312"/>
          <w:sz w:val="28"/>
        </w:rPr>
        <w:t>；</w:t>
      </w:r>
    </w:p>
    <w:p w14:paraId="361BF439">
      <w:pPr>
        <w:snapToGrid w:val="0"/>
        <w:spacing w:line="560" w:lineRule="exact"/>
        <w:ind w:firstLine="536" w:firstLineChars="200"/>
        <w:rPr>
          <w:rFonts w:ascii="仿宋_GB2312" w:hAnsi="宋体" w:eastAsia="仿宋_GB2312"/>
          <w:sz w:val="28"/>
        </w:rPr>
      </w:pPr>
      <w:r>
        <w:rPr>
          <w:rFonts w:ascii="仿宋_GB2312" w:hAnsi="宋体" w:eastAsia="仿宋_GB2312"/>
          <w:sz w:val="28"/>
        </w:rPr>
        <w:t>4</w:t>
      </w:r>
      <w:r>
        <w:rPr>
          <w:rFonts w:hint="eastAsia" w:ascii="仿宋_GB2312" w:hAnsi="宋体" w:eastAsia="仿宋_GB2312"/>
          <w:sz w:val="28"/>
        </w:rPr>
        <w:t>．技术服务质量要求：</w:t>
      </w:r>
      <w:r>
        <w:rPr>
          <w:rFonts w:hint="eastAsia" w:ascii="仿宋_GB2312" w:hAnsi="宋体" w:eastAsia="仿宋_GB2312"/>
          <w:sz w:val="28"/>
          <w:u w:val="single"/>
        </w:rPr>
        <w:t>按照合同约定</w:t>
      </w:r>
      <w:r>
        <w:rPr>
          <w:rFonts w:ascii="仿宋_GB2312" w:hAnsi="宋体" w:eastAsia="仿宋_GB2312"/>
          <w:sz w:val="28"/>
          <w:u w:val="single"/>
        </w:rPr>
        <w:t>的内容及</w:t>
      </w:r>
      <w:r>
        <w:rPr>
          <w:rFonts w:hint="eastAsia" w:ascii="仿宋_GB2312" w:hAnsi="宋体" w:eastAsia="仿宋_GB2312"/>
          <w:sz w:val="28"/>
          <w:u w:val="single"/>
        </w:rPr>
        <w:t>要求，完成AI模型研发及数据训练，成果经甲方按照</w:t>
      </w:r>
      <w:r>
        <w:rPr>
          <w:rFonts w:ascii="仿宋_GB2312" w:hAnsi="宋体" w:eastAsia="仿宋_GB2312"/>
          <w:sz w:val="28"/>
          <w:u w:val="single"/>
        </w:rPr>
        <w:t>AQ1119</w:t>
      </w:r>
      <w:r>
        <w:rPr>
          <w:rFonts w:hint="eastAsia" w:ascii="仿宋_GB2312" w:hAnsi="宋体" w:eastAsia="仿宋_GB2312"/>
          <w:sz w:val="28"/>
          <w:u w:val="single"/>
        </w:rPr>
        <w:t>-2023行标相关要求验证合格</w:t>
      </w:r>
      <w:r>
        <w:rPr>
          <w:rFonts w:hint="eastAsia" w:ascii="仿宋_GB2312" w:hAnsi="宋体" w:eastAsia="仿宋_GB2312"/>
          <w:sz w:val="28"/>
        </w:rPr>
        <w:t>。</w:t>
      </w:r>
    </w:p>
    <w:p w14:paraId="7AA3C155">
      <w:pPr>
        <w:pStyle w:val="9"/>
        <w:spacing w:before="79" w:beforeLines="15" w:line="560" w:lineRule="exact"/>
        <w:ind w:firstLine="573" w:firstLineChars="0"/>
        <w:rPr>
          <w:rFonts w:ascii="仿宋_GB2312" w:eastAsia="仿宋_GB2312"/>
        </w:rPr>
      </w:pPr>
      <w:r>
        <w:rPr>
          <w:rFonts w:hint="eastAsia" w:ascii="黑体" w:eastAsia="黑体"/>
          <w:b/>
        </w:rPr>
        <w:t xml:space="preserve">第三条 </w:t>
      </w:r>
      <w:r>
        <w:rPr>
          <w:rFonts w:hint="eastAsia" w:ascii="仿宋_GB2312" w:eastAsia="仿宋_GB2312"/>
        </w:rPr>
        <w:t>为保证乙方有效进行技术服务工作，甲方应当向乙方提供下列工作条件和协作事项：</w:t>
      </w:r>
    </w:p>
    <w:p w14:paraId="7141E47A">
      <w:pPr>
        <w:pStyle w:val="9"/>
        <w:spacing w:line="560" w:lineRule="exact"/>
        <w:ind w:firstLineChars="0"/>
        <w:rPr>
          <w:rFonts w:ascii="仿宋_GB2312" w:eastAsia="仿宋_GB2312"/>
        </w:rPr>
      </w:pPr>
      <w:r>
        <w:rPr>
          <w:rFonts w:hint="eastAsia" w:ascii="仿宋_GB2312" w:eastAsia="仿宋_GB2312"/>
        </w:rPr>
        <w:t>1．提供技术资料：</w:t>
      </w:r>
    </w:p>
    <w:p w14:paraId="1ED0FE77">
      <w:pPr>
        <w:pStyle w:val="9"/>
        <w:spacing w:line="560" w:lineRule="exact"/>
        <w:ind w:firstLine="804" w:firstLineChars="300"/>
        <w:rPr>
          <w:rFonts w:ascii="仿宋_GB2312" w:eastAsia="仿宋_GB2312"/>
          <w:u w:val="single"/>
        </w:rPr>
      </w:pPr>
      <w:r>
        <w:rPr>
          <w:rFonts w:hint="eastAsia" w:ascii="仿宋_GB2312" w:eastAsia="仿宋_GB2312"/>
          <w:u w:val="single"/>
        </w:rPr>
        <w:t>（1）系统架构设计图 ；</w:t>
      </w:r>
    </w:p>
    <w:p w14:paraId="14E9D19C">
      <w:pPr>
        <w:pStyle w:val="9"/>
        <w:spacing w:line="560" w:lineRule="exact"/>
        <w:ind w:firstLine="804" w:firstLineChars="300"/>
        <w:rPr>
          <w:rFonts w:ascii="仿宋_GB2312" w:eastAsia="仿宋_GB2312"/>
          <w:u w:val="single"/>
        </w:rPr>
      </w:pPr>
      <w:r>
        <w:rPr>
          <w:rFonts w:hint="eastAsia" w:ascii="仿宋_GB2312" w:eastAsia="仿宋_GB2312"/>
          <w:u w:val="single"/>
        </w:rPr>
        <w:t>（2）训练完成的AI模型文件；</w:t>
      </w:r>
    </w:p>
    <w:p w14:paraId="6BDC769E">
      <w:pPr>
        <w:pStyle w:val="9"/>
        <w:spacing w:line="560" w:lineRule="exact"/>
        <w:ind w:firstLine="804" w:firstLineChars="300"/>
        <w:rPr>
          <w:rFonts w:ascii="仿宋_GB2312" w:eastAsia="仿宋_GB2312"/>
          <w:u w:val="single"/>
        </w:rPr>
      </w:pPr>
      <w:r>
        <w:rPr>
          <w:rFonts w:hint="eastAsia" w:ascii="仿宋_GB2312" w:eastAsia="仿宋_GB2312"/>
          <w:u w:val="single"/>
        </w:rPr>
        <w:t>（3）模型推理API接口及部署方案；</w:t>
      </w:r>
    </w:p>
    <w:p w14:paraId="0D3F6274">
      <w:pPr>
        <w:pStyle w:val="9"/>
        <w:spacing w:line="560" w:lineRule="exact"/>
        <w:ind w:firstLine="804" w:firstLineChars="300"/>
        <w:rPr>
          <w:rFonts w:ascii="仿宋_GB2312" w:eastAsia="仿宋_GB2312"/>
          <w:u w:val="single"/>
        </w:rPr>
      </w:pPr>
      <w:r>
        <w:rPr>
          <w:rFonts w:hint="eastAsia" w:ascii="仿宋_GB2312" w:eastAsia="仿宋_GB2312"/>
          <w:u w:val="single"/>
        </w:rPr>
        <w:t>（4）开源框架二次开发代码；</w:t>
      </w:r>
    </w:p>
    <w:p w14:paraId="3AA2C4FA">
      <w:pPr>
        <w:pStyle w:val="9"/>
        <w:spacing w:line="560" w:lineRule="exact"/>
        <w:ind w:firstLine="804" w:firstLineChars="300"/>
        <w:rPr>
          <w:rFonts w:ascii="仿宋_GB2312" w:eastAsia="仿宋_GB2312"/>
        </w:rPr>
      </w:pPr>
    </w:p>
    <w:p w14:paraId="22FF5413">
      <w:pPr>
        <w:pStyle w:val="9"/>
        <w:spacing w:line="560" w:lineRule="exact"/>
        <w:ind w:firstLine="804" w:firstLineChars="300"/>
        <w:rPr>
          <w:rFonts w:ascii="楷体" w:hAnsi="楷体" w:eastAsia="楷体"/>
          <w:spacing w:val="-12"/>
        </w:rPr>
      </w:pPr>
      <w:r>
        <w:rPr>
          <w:rFonts w:hint="eastAsia" w:ascii="仿宋_GB2312" w:eastAsia="仿宋_GB2312"/>
        </w:rPr>
        <w:t>（5）</w:t>
      </w:r>
      <w:r>
        <w:rPr>
          <w:rFonts w:hint="eastAsia" w:ascii="仿宋_GB2312" w:eastAsia="仿宋_GB2312"/>
          <w:u w:val="single"/>
        </w:rPr>
        <w:t>其他相关研发、生产资料</w:t>
      </w:r>
      <w:r>
        <w:rPr>
          <w:rFonts w:hint="eastAsia" w:ascii="仿宋_GB2312" w:eastAsia="仿宋_GB2312"/>
        </w:rPr>
        <w:t>。</w:t>
      </w:r>
    </w:p>
    <w:p w14:paraId="2A167F4C">
      <w:pPr>
        <w:pStyle w:val="9"/>
        <w:spacing w:line="560" w:lineRule="exact"/>
        <w:ind w:firstLine="535"/>
        <w:rPr>
          <w:rFonts w:ascii="仿宋_GB2312" w:eastAsia="仿宋_GB2312"/>
        </w:rPr>
      </w:pPr>
      <w:r>
        <w:rPr>
          <w:rFonts w:hint="eastAsia" w:ascii="仿宋_GB2312" w:eastAsia="仿宋_GB2312"/>
        </w:rPr>
        <w:t>2．提供工作条件：</w:t>
      </w:r>
    </w:p>
    <w:p w14:paraId="14D3C21B">
      <w:pPr>
        <w:pStyle w:val="9"/>
        <w:spacing w:line="560" w:lineRule="exact"/>
        <w:ind w:firstLine="812" w:firstLineChars="303"/>
        <w:rPr>
          <w:rFonts w:ascii="仿宋_GB2312" w:eastAsia="仿宋_GB2312"/>
        </w:rPr>
      </w:pPr>
      <w:r>
        <w:rPr>
          <w:rFonts w:hint="eastAsia" w:ascii="仿宋_GB2312" w:eastAsia="仿宋_GB2312"/>
        </w:rPr>
        <w:t>（1）</w:t>
      </w:r>
      <w:r>
        <w:rPr>
          <w:rFonts w:hint="eastAsia" w:ascii="仿宋_GB2312" w:eastAsia="仿宋_GB2312"/>
          <w:u w:val="single"/>
        </w:rPr>
        <w:t>甲方相关配合人员</w:t>
      </w:r>
      <w:r>
        <w:rPr>
          <w:rFonts w:hint="eastAsia" w:ascii="仿宋_GB2312" w:eastAsia="仿宋_GB2312"/>
        </w:rPr>
        <w:t>；</w:t>
      </w:r>
    </w:p>
    <w:p w14:paraId="6331131B">
      <w:pPr>
        <w:pStyle w:val="9"/>
        <w:spacing w:line="560" w:lineRule="exact"/>
        <w:ind w:firstLine="812" w:firstLineChars="303"/>
        <w:rPr>
          <w:rFonts w:ascii="仿宋_GB2312" w:eastAsia="仿宋_GB2312"/>
          <w:u w:val="single"/>
        </w:rPr>
      </w:pPr>
      <w:r>
        <w:rPr>
          <w:rFonts w:hint="eastAsia" w:ascii="仿宋_GB2312" w:eastAsia="仿宋_GB2312"/>
        </w:rPr>
        <w:t>（2）</w:t>
      </w:r>
      <w:r>
        <w:rPr>
          <w:rFonts w:hint="eastAsia" w:ascii="仿宋_GB2312" w:eastAsia="仿宋_GB2312"/>
          <w:u w:val="single"/>
        </w:rPr>
        <w:t>现场考察业务场景</w:t>
      </w:r>
      <w:r>
        <w:rPr>
          <w:rFonts w:hint="eastAsia" w:ascii="仿宋_GB2312" w:eastAsia="仿宋_GB2312"/>
        </w:rPr>
        <w:t>。</w:t>
      </w:r>
    </w:p>
    <w:p w14:paraId="7EC276DF">
      <w:pPr>
        <w:pStyle w:val="9"/>
        <w:spacing w:line="560" w:lineRule="exact"/>
        <w:ind w:left="528" w:leftChars="267" w:firstLine="0" w:firstLineChars="0"/>
        <w:rPr>
          <w:rFonts w:ascii="仿宋_GB2312" w:eastAsia="仿宋_GB2312"/>
        </w:rPr>
      </w:pPr>
      <w:r>
        <w:rPr>
          <w:rFonts w:hint="eastAsia" w:ascii="仿宋_GB2312" w:eastAsia="仿宋_GB2312"/>
        </w:rPr>
        <w:t>3．其他：</w:t>
      </w:r>
      <w:r>
        <w:rPr>
          <w:rFonts w:hint="eastAsia" w:ascii="仿宋_GB2312" w:eastAsia="仿宋_GB2312"/>
          <w:u w:val="single"/>
        </w:rPr>
        <w:t xml:space="preserve">  无  </w:t>
      </w:r>
      <w:r>
        <w:rPr>
          <w:rFonts w:hint="eastAsia" w:ascii="仿宋_GB2312" w:eastAsia="仿宋_GB2312"/>
        </w:rPr>
        <w:t>。</w:t>
      </w:r>
    </w:p>
    <w:p w14:paraId="6F749022">
      <w:pPr>
        <w:pStyle w:val="9"/>
        <w:spacing w:before="79" w:beforeLines="15" w:line="560" w:lineRule="exact"/>
        <w:ind w:left="396" w:leftChars="200" w:firstLine="0" w:firstLineChars="0"/>
        <w:rPr>
          <w:rFonts w:ascii="仿宋_GB2312" w:eastAsia="仿宋_GB2312"/>
        </w:rPr>
      </w:pPr>
      <w:r>
        <w:rPr>
          <w:rFonts w:hint="eastAsia" w:ascii="黑体" w:eastAsia="黑体"/>
          <w:b/>
        </w:rPr>
        <w:t xml:space="preserve">第四条 </w:t>
      </w:r>
      <w:r>
        <w:rPr>
          <w:rFonts w:hint="eastAsia" w:ascii="仿宋_GB2312" w:eastAsia="仿宋_GB2312"/>
        </w:rPr>
        <w:t>为明确任务</w:t>
      </w:r>
      <w:r>
        <w:rPr>
          <w:rFonts w:ascii="仿宋_GB2312" w:eastAsia="仿宋_GB2312"/>
        </w:rPr>
        <w:t>目标，</w:t>
      </w:r>
      <w:r>
        <w:rPr>
          <w:rFonts w:hint="eastAsia" w:ascii="仿宋_GB2312" w:eastAsia="仿宋_GB2312"/>
        </w:rPr>
        <w:t>乙方应按照下列要求</w:t>
      </w:r>
      <w:r>
        <w:rPr>
          <w:rFonts w:ascii="仿宋_GB2312" w:eastAsia="仿宋_GB2312"/>
        </w:rPr>
        <w:t>提供成果</w:t>
      </w:r>
      <w:r>
        <w:rPr>
          <w:rFonts w:hint="eastAsia" w:ascii="仿宋_GB2312" w:eastAsia="仿宋_GB2312"/>
        </w:rPr>
        <w:t>：</w:t>
      </w:r>
    </w:p>
    <w:p w14:paraId="4ECFEC66">
      <w:pPr>
        <w:pStyle w:val="9"/>
        <w:spacing w:line="560" w:lineRule="exact"/>
        <w:ind w:firstLine="573" w:firstLineChars="0"/>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甲方提供资料满足乙方工作需要条件下，乙方按照技术服务进度要求向甲方提交成果。</w:t>
      </w:r>
    </w:p>
    <w:p w14:paraId="4B2DDA3A">
      <w:pPr>
        <w:pStyle w:val="9"/>
        <w:spacing w:line="560" w:lineRule="exact"/>
        <w:ind w:firstLine="573" w:firstLineChars="0"/>
        <w:rPr>
          <w:rFonts w:ascii="仿宋_GB2312" w:eastAsia="仿宋_GB2312"/>
        </w:rPr>
      </w:pPr>
      <w:r>
        <w:rPr>
          <w:rFonts w:ascii="仿宋_GB2312" w:eastAsia="仿宋_GB2312"/>
        </w:rPr>
        <w:t>2</w:t>
      </w:r>
      <w:r>
        <w:rPr>
          <w:rFonts w:hint="eastAsia" w:ascii="仿宋_GB2312" w:eastAsia="仿宋_GB2312"/>
        </w:rPr>
        <w:t>.项目合作过程中甲乙双方相互配合，</w:t>
      </w:r>
      <w:r>
        <w:rPr>
          <w:rFonts w:ascii="仿宋_GB2312" w:eastAsia="仿宋_GB2312"/>
        </w:rPr>
        <w:t>因</w:t>
      </w:r>
      <w:r>
        <w:rPr>
          <w:rFonts w:hint="eastAsia" w:ascii="仿宋_GB2312" w:eastAsia="仿宋_GB2312"/>
        </w:rPr>
        <w:t>需求变化、</w:t>
      </w:r>
      <w:r>
        <w:rPr>
          <w:rFonts w:ascii="仿宋_GB2312" w:eastAsia="仿宋_GB2312"/>
        </w:rPr>
        <w:t>资料</w:t>
      </w:r>
      <w:r>
        <w:rPr>
          <w:rFonts w:hint="eastAsia" w:ascii="仿宋_GB2312" w:eastAsia="仿宋_GB2312"/>
        </w:rPr>
        <w:t>不全等原因未能按照合同约定期限顺利进行，</w:t>
      </w:r>
      <w:r>
        <w:rPr>
          <w:rFonts w:ascii="仿宋_GB2312" w:eastAsia="仿宋_GB2312"/>
        </w:rPr>
        <w:t>双方</w:t>
      </w:r>
      <w:r>
        <w:rPr>
          <w:rFonts w:hint="eastAsia" w:ascii="仿宋_GB2312" w:eastAsia="仿宋_GB2312"/>
        </w:rPr>
        <w:t>协商解决。</w:t>
      </w:r>
    </w:p>
    <w:p w14:paraId="50FF6D27">
      <w:pPr>
        <w:pStyle w:val="9"/>
        <w:spacing w:before="79" w:beforeLines="15" w:line="560" w:lineRule="exact"/>
        <w:ind w:firstLine="537"/>
        <w:rPr>
          <w:rFonts w:ascii="仿宋_GB2312" w:eastAsia="仿宋_GB2312"/>
        </w:rPr>
      </w:pPr>
      <w:r>
        <w:rPr>
          <w:rFonts w:hint="eastAsia" w:ascii="黑体" w:eastAsia="黑体"/>
          <w:b/>
        </w:rPr>
        <w:t xml:space="preserve">第五条 </w:t>
      </w:r>
      <w:r>
        <w:rPr>
          <w:rFonts w:hint="eastAsia" w:ascii="仿宋_GB2312" w:eastAsia="仿宋_GB2312"/>
        </w:rPr>
        <w:t>甲方向乙方支付技术（咨询）服务报酬及支付方式为：</w:t>
      </w:r>
    </w:p>
    <w:p w14:paraId="7E291972">
      <w:pPr>
        <w:pStyle w:val="9"/>
        <w:spacing w:line="560" w:lineRule="exact"/>
        <w:ind w:firstLine="535"/>
        <w:rPr>
          <w:rFonts w:ascii="仿宋_GB2312" w:eastAsia="仿宋_GB2312"/>
          <w:u w:val="single"/>
        </w:rPr>
      </w:pPr>
      <w:r>
        <w:rPr>
          <w:rFonts w:hint="eastAsia" w:ascii="仿宋_GB2312" w:eastAsia="仿宋_GB2312"/>
        </w:rPr>
        <w:t xml:space="preserve">1．技术（咨询）服务报酬总额为 </w:t>
      </w:r>
      <w:r>
        <w:rPr>
          <w:rFonts w:hint="eastAsia" w:ascii="仿宋_GB2312" w:eastAsia="仿宋_GB2312"/>
          <w:u w:val="single"/>
        </w:rPr>
        <w:t>¥500，000</w:t>
      </w:r>
      <w:r>
        <w:rPr>
          <w:rFonts w:hint="eastAsia" w:ascii="仿宋_GB2312" w:eastAsia="仿宋_GB2312"/>
        </w:rPr>
        <w:t>.00（大写：伍拾万元整）；</w:t>
      </w:r>
    </w:p>
    <w:p w14:paraId="6DEE38D0">
      <w:pPr>
        <w:pStyle w:val="9"/>
        <w:spacing w:line="560" w:lineRule="exact"/>
        <w:ind w:firstLine="535"/>
        <w:rPr>
          <w:rFonts w:ascii="仿宋_GB2312" w:eastAsia="仿宋_GB2312"/>
        </w:rPr>
      </w:pPr>
      <w:r>
        <w:rPr>
          <w:rFonts w:hint="eastAsia" w:ascii="仿宋_GB2312" w:eastAsia="仿宋_GB2312"/>
        </w:rPr>
        <w:t>2．自本合同生效后，技术（咨询）服务费由双方协商根据项目设计开发进度</w:t>
      </w:r>
      <w:r>
        <w:rPr>
          <w:rFonts w:hint="eastAsia" w:ascii="仿宋_GB2312" w:eastAsia="仿宋_GB2312"/>
          <w:u w:val="single"/>
        </w:rPr>
        <w:t>分次支付给</w:t>
      </w:r>
      <w:r>
        <w:rPr>
          <w:rFonts w:hint="eastAsia" w:ascii="仿宋_GB2312" w:eastAsia="仿宋_GB2312"/>
        </w:rPr>
        <w:t>乙方。</w:t>
      </w:r>
    </w:p>
    <w:p w14:paraId="12853D66">
      <w:pPr>
        <w:pStyle w:val="9"/>
        <w:spacing w:line="560" w:lineRule="exact"/>
        <w:ind w:firstLine="535"/>
        <w:rPr>
          <w:rFonts w:ascii="仿宋_GB2312" w:eastAsia="仿宋_GB2312"/>
          <w:u w:val="single"/>
        </w:rPr>
      </w:pPr>
      <w:r>
        <w:rPr>
          <w:rFonts w:hint="eastAsia" w:ascii="仿宋_GB2312" w:eastAsia="仿宋_GB2312"/>
        </w:rPr>
        <w:t>3. 甲方支付相关费用后，乙方需向甲方提供与支付费用数额相等的</w:t>
      </w:r>
      <w:r>
        <w:rPr>
          <w:rFonts w:hint="eastAsia" w:ascii="仿宋_GB2312" w:eastAsia="仿宋_GB2312"/>
          <w:u w:val="single"/>
        </w:rPr>
        <w:t>增值税发票。</w:t>
      </w:r>
    </w:p>
    <w:p w14:paraId="744172D8">
      <w:pPr>
        <w:pStyle w:val="9"/>
        <w:spacing w:line="560" w:lineRule="exact"/>
        <w:ind w:firstLine="535"/>
        <w:rPr>
          <w:rFonts w:ascii="仿宋_GB2312" w:eastAsia="仿宋_GB2312"/>
        </w:rPr>
      </w:pPr>
      <w:r>
        <w:rPr>
          <w:rFonts w:hint="eastAsia" w:ascii="仿宋_GB2312" w:eastAsia="仿宋_GB2312"/>
        </w:rPr>
        <w:t>乙方开户银行名称、地址和账号为：</w:t>
      </w:r>
    </w:p>
    <w:p w14:paraId="759DD2F5">
      <w:pPr>
        <w:pStyle w:val="10"/>
        <w:adjustRightInd w:val="0"/>
        <w:snapToGrid w:val="0"/>
        <w:spacing w:line="560" w:lineRule="exact"/>
        <w:ind w:firstLine="510"/>
        <w:rPr>
          <w:rFonts w:ascii="仿宋_GB2312" w:hAnsi="宋体" w:eastAsia="仿宋_GB2312"/>
          <w:sz w:val="28"/>
          <w:u w:val="single"/>
        </w:rPr>
      </w:pPr>
      <w:r>
        <w:rPr>
          <w:rFonts w:hint="eastAsia" w:ascii="仿宋_GB2312" w:hAnsi="宋体" w:eastAsia="仿宋_GB2312"/>
          <w:sz w:val="28"/>
        </w:rPr>
        <w:t>账户名称：</w:t>
      </w:r>
      <w:r>
        <w:rPr>
          <w:rFonts w:hint="eastAsia" w:ascii="仿宋_GB2312" w:hAnsi="宋体" w:eastAsia="仿宋_GB2312"/>
          <w:sz w:val="28"/>
          <w:u w:val="single"/>
        </w:rPr>
        <w:t>黑龙江东方学院</w:t>
      </w:r>
    </w:p>
    <w:p w14:paraId="3C75715B">
      <w:pPr>
        <w:pStyle w:val="10"/>
        <w:adjustRightInd w:val="0"/>
        <w:snapToGrid w:val="0"/>
        <w:spacing w:line="560" w:lineRule="exact"/>
        <w:ind w:firstLine="510"/>
        <w:rPr>
          <w:rFonts w:ascii="仿宋_GB2312" w:hAnsi="宋体" w:eastAsia="仿宋_GB2312"/>
          <w:sz w:val="28"/>
          <w:u w:val="single"/>
        </w:rPr>
      </w:pPr>
      <w:r>
        <w:rPr>
          <w:rFonts w:hint="eastAsia" w:ascii="仿宋_GB2312" w:hAnsi="宋体" w:eastAsia="仿宋_GB2312"/>
          <w:sz w:val="28"/>
        </w:rPr>
        <w:t>开户银行：</w:t>
      </w:r>
      <w:r>
        <w:rPr>
          <w:rFonts w:hint="eastAsia" w:ascii="仿宋_GB2312" w:hAnsi="宋体" w:eastAsia="仿宋_GB2312"/>
          <w:sz w:val="28"/>
          <w:u w:val="single"/>
        </w:rPr>
        <w:t>中国银行哈尔滨友协大街支行</w:t>
      </w:r>
    </w:p>
    <w:p w14:paraId="4A4C594B">
      <w:pPr>
        <w:pStyle w:val="10"/>
        <w:adjustRightInd w:val="0"/>
        <w:snapToGrid w:val="0"/>
        <w:spacing w:line="560" w:lineRule="exact"/>
        <w:ind w:firstLine="510"/>
        <w:rPr>
          <w:rFonts w:ascii="仿宋_GB2312" w:hAnsi="宋体" w:eastAsia="仿宋_GB2312"/>
          <w:sz w:val="28"/>
          <w:u w:val="single"/>
        </w:rPr>
      </w:pPr>
      <w:r>
        <w:rPr>
          <w:rFonts w:hint="eastAsia" w:ascii="仿宋_GB2312" w:hAnsi="宋体" w:eastAsia="仿宋_GB2312"/>
          <w:sz w:val="28"/>
        </w:rPr>
        <w:t>帐    号：</w:t>
      </w:r>
      <w:r>
        <w:rPr>
          <w:rFonts w:hint="eastAsia" w:ascii="仿宋_GB2312" w:hAnsi="宋体" w:eastAsia="仿宋_GB2312"/>
          <w:sz w:val="28"/>
          <w:u w:val="single"/>
        </w:rPr>
        <w:t xml:space="preserve"> 1677 2587 6068  </w:t>
      </w:r>
    </w:p>
    <w:p w14:paraId="551A82B3">
      <w:pPr>
        <w:pStyle w:val="10"/>
        <w:adjustRightInd w:val="0"/>
        <w:snapToGrid w:val="0"/>
        <w:spacing w:line="560" w:lineRule="exact"/>
        <w:ind w:firstLine="510"/>
        <w:rPr>
          <w:rFonts w:ascii="仿宋_GB2312" w:hAnsi="宋体" w:eastAsia="仿宋_GB2312"/>
          <w:sz w:val="28"/>
          <w:u w:val="single"/>
        </w:rPr>
      </w:pPr>
      <w:r>
        <w:rPr>
          <w:rFonts w:hint="eastAsia" w:ascii="仿宋_GB2312" w:hAnsi="宋体" w:eastAsia="仿宋_GB2312"/>
          <w:sz w:val="28"/>
        </w:rPr>
        <w:t>地    址：</w:t>
      </w:r>
      <w:r>
        <w:rPr>
          <w:rFonts w:hint="eastAsia" w:ascii="仿宋_GB2312" w:hAnsi="宋体" w:eastAsia="仿宋_GB2312"/>
          <w:sz w:val="28"/>
          <w:u w:val="single"/>
        </w:rPr>
        <w:t>哈尔滨市哈南工业新城核心区哈南十九路1号</w:t>
      </w:r>
    </w:p>
    <w:p w14:paraId="43DB5FC5">
      <w:pPr>
        <w:pStyle w:val="10"/>
        <w:numPr>
          <w:ilvl w:val="0"/>
          <w:numId w:val="2"/>
        </w:numPr>
        <w:adjustRightInd w:val="0"/>
        <w:snapToGrid w:val="0"/>
        <w:spacing w:line="560" w:lineRule="exact"/>
        <w:ind w:firstLine="510"/>
        <w:rPr>
          <w:rFonts w:ascii="仿宋_GB2312" w:eastAsia="仿宋_GB2312"/>
          <w:sz w:val="28"/>
          <w:szCs w:val="28"/>
        </w:rPr>
      </w:pPr>
      <w:r>
        <w:rPr>
          <w:rFonts w:hint="eastAsia" w:ascii="仿宋_GB2312" w:eastAsia="仿宋_GB2312"/>
          <w:sz w:val="28"/>
          <w:szCs w:val="28"/>
        </w:rPr>
        <w:t>技术（咨询）服务报酬，在合同中也称其为科研项目资金（经费）。</w:t>
      </w:r>
    </w:p>
    <w:p w14:paraId="250AF72F">
      <w:pPr>
        <w:pStyle w:val="9"/>
        <w:spacing w:before="79" w:beforeLines="15" w:line="560" w:lineRule="exact"/>
        <w:ind w:firstLine="537"/>
        <w:rPr>
          <w:rFonts w:ascii="仿宋_GB2312" w:eastAsia="仿宋_GB2312"/>
        </w:rPr>
      </w:pPr>
      <w:r>
        <w:rPr>
          <w:rFonts w:hint="eastAsia" w:ascii="黑体" w:eastAsia="黑体"/>
          <w:b/>
        </w:rPr>
        <w:t xml:space="preserve">第六条 </w:t>
      </w:r>
      <w:r>
        <w:rPr>
          <w:rFonts w:hint="eastAsia" w:ascii="仿宋_GB2312" w:eastAsia="仿宋_GB2312"/>
        </w:rPr>
        <w:t>双方确定因履行本合同遵守的保密义务如下：</w:t>
      </w:r>
    </w:p>
    <w:p w14:paraId="79A24B9C">
      <w:pPr>
        <w:pStyle w:val="9"/>
        <w:spacing w:line="560" w:lineRule="exact"/>
        <w:ind w:firstLine="535"/>
        <w:rPr>
          <w:rFonts w:ascii="仿宋_GB2312" w:eastAsia="仿宋_GB2312"/>
        </w:rPr>
      </w:pPr>
      <w:r>
        <w:rPr>
          <w:rFonts w:hint="eastAsia" w:ascii="仿宋_GB2312" w:eastAsia="仿宋_GB2312"/>
        </w:rPr>
        <w:t>甲方：</w:t>
      </w:r>
    </w:p>
    <w:p w14:paraId="27B16539">
      <w:pPr>
        <w:pStyle w:val="9"/>
        <w:spacing w:line="560" w:lineRule="exact"/>
        <w:ind w:firstLine="535"/>
        <w:rPr>
          <w:rFonts w:ascii="仿宋_GB2312" w:eastAsia="仿宋_GB2312"/>
        </w:rPr>
      </w:pPr>
      <w:r>
        <w:rPr>
          <w:rFonts w:hint="eastAsia" w:ascii="仿宋_GB2312" w:eastAsia="仿宋_GB2312"/>
        </w:rPr>
        <w:t>1．保密内容（包括技术信息和经营信息）：</w:t>
      </w:r>
      <w:r>
        <w:rPr>
          <w:rFonts w:hint="eastAsia" w:ascii="仿宋_GB2312" w:eastAsia="仿宋_GB2312"/>
          <w:u w:val="single"/>
        </w:rPr>
        <w:t xml:space="preserve">按保密规定 </w:t>
      </w:r>
      <w:r>
        <w:rPr>
          <w:rFonts w:hint="eastAsia" w:ascii="仿宋_GB2312" w:eastAsia="仿宋_GB2312"/>
        </w:rPr>
        <w:t>。</w:t>
      </w:r>
    </w:p>
    <w:p w14:paraId="0AD58686">
      <w:pPr>
        <w:pStyle w:val="9"/>
        <w:spacing w:line="560" w:lineRule="exact"/>
        <w:ind w:firstLine="535"/>
        <w:rPr>
          <w:rFonts w:ascii="仿宋_GB2312" w:eastAsia="仿宋_GB2312"/>
        </w:rPr>
      </w:pPr>
      <w:r>
        <w:rPr>
          <w:rFonts w:hint="eastAsia" w:ascii="仿宋_GB2312" w:eastAsia="仿宋_GB2312"/>
        </w:rPr>
        <w:t>2．涉密人员范围：</w:t>
      </w:r>
      <w:r>
        <w:rPr>
          <w:rFonts w:hint="eastAsia" w:ascii="仿宋_GB2312" w:eastAsia="仿宋_GB2312"/>
          <w:u w:val="single"/>
        </w:rPr>
        <w:t xml:space="preserve">参与项目的所有人员 </w:t>
      </w:r>
      <w:r>
        <w:rPr>
          <w:rFonts w:hint="eastAsia" w:ascii="仿宋_GB2312" w:eastAsia="仿宋_GB2312"/>
        </w:rPr>
        <w:t>。</w:t>
      </w:r>
    </w:p>
    <w:p w14:paraId="6C56AFB5">
      <w:pPr>
        <w:pStyle w:val="9"/>
        <w:spacing w:line="560" w:lineRule="exact"/>
        <w:ind w:firstLine="535"/>
        <w:rPr>
          <w:rFonts w:ascii="仿宋_GB2312" w:eastAsia="仿宋_GB2312"/>
        </w:rPr>
      </w:pPr>
      <w:r>
        <w:rPr>
          <w:rFonts w:hint="eastAsia" w:ascii="仿宋_GB2312" w:eastAsia="仿宋_GB2312"/>
        </w:rPr>
        <w:t>3．保密期限：</w:t>
      </w:r>
      <w:r>
        <w:rPr>
          <w:rFonts w:hint="eastAsia" w:ascii="仿宋_GB2312" w:eastAsia="仿宋_GB2312"/>
          <w:u w:val="single"/>
        </w:rPr>
        <w:t xml:space="preserve">合同执行周期内 </w:t>
      </w:r>
      <w:r>
        <w:rPr>
          <w:rFonts w:hint="eastAsia" w:ascii="仿宋_GB2312" w:eastAsia="仿宋_GB2312"/>
        </w:rPr>
        <w:t>。</w:t>
      </w:r>
    </w:p>
    <w:p w14:paraId="43A32075">
      <w:pPr>
        <w:pStyle w:val="9"/>
        <w:spacing w:line="560" w:lineRule="exact"/>
        <w:ind w:firstLine="535"/>
        <w:rPr>
          <w:rFonts w:ascii="仿宋_GB2312" w:eastAsia="仿宋_GB2312"/>
          <w:u w:val="single"/>
        </w:rPr>
      </w:pPr>
      <w:r>
        <w:rPr>
          <w:rFonts w:hint="eastAsia" w:ascii="仿宋_GB2312" w:eastAsia="仿宋_GB2312"/>
        </w:rPr>
        <w:t>4．泄密责任：</w:t>
      </w:r>
      <w:r>
        <w:rPr>
          <w:rFonts w:hint="eastAsia" w:ascii="仿宋_GB2312" w:eastAsia="仿宋_GB2312"/>
          <w:u w:val="single"/>
        </w:rPr>
        <w:t>因甲方原因造成的泄密由甲方负责</w:t>
      </w:r>
      <w:r>
        <w:rPr>
          <w:rFonts w:hint="eastAsia" w:ascii="仿宋_GB2312" w:eastAsia="仿宋_GB2312"/>
        </w:rPr>
        <w:t>。</w:t>
      </w:r>
    </w:p>
    <w:p w14:paraId="4E03C904">
      <w:pPr>
        <w:pStyle w:val="9"/>
        <w:spacing w:line="560" w:lineRule="exact"/>
        <w:ind w:firstLine="535"/>
        <w:rPr>
          <w:rFonts w:ascii="仿宋_GB2312" w:eastAsia="仿宋_GB2312"/>
        </w:rPr>
      </w:pPr>
      <w:r>
        <w:rPr>
          <w:rFonts w:hint="eastAsia" w:ascii="仿宋_GB2312" w:eastAsia="仿宋_GB2312"/>
        </w:rPr>
        <w:t>乙方：</w:t>
      </w:r>
    </w:p>
    <w:p w14:paraId="0D52025C">
      <w:pPr>
        <w:pStyle w:val="9"/>
        <w:spacing w:line="560" w:lineRule="exact"/>
        <w:ind w:firstLine="535"/>
        <w:rPr>
          <w:rFonts w:ascii="仿宋_GB2312" w:eastAsia="仿宋_GB2312"/>
          <w:u w:val="single"/>
        </w:rPr>
      </w:pPr>
      <w:r>
        <w:rPr>
          <w:rFonts w:hint="eastAsia" w:ascii="仿宋_GB2312" w:eastAsia="仿宋_GB2312"/>
        </w:rPr>
        <w:t>1．保密内容（包括技术信息和经营信息）：</w:t>
      </w:r>
      <w:r>
        <w:rPr>
          <w:rFonts w:hint="eastAsia" w:ascii="仿宋_GB2312" w:eastAsia="仿宋_GB2312"/>
          <w:u w:val="single"/>
        </w:rPr>
        <w:t>按保密规定</w:t>
      </w:r>
      <w:r>
        <w:rPr>
          <w:rFonts w:hint="eastAsia" w:ascii="仿宋_GB2312" w:eastAsia="仿宋_GB2312"/>
        </w:rPr>
        <w:t xml:space="preserve">。 </w:t>
      </w:r>
    </w:p>
    <w:p w14:paraId="2404A607">
      <w:pPr>
        <w:pStyle w:val="9"/>
        <w:spacing w:line="560" w:lineRule="exact"/>
        <w:ind w:firstLine="535"/>
        <w:rPr>
          <w:rFonts w:ascii="仿宋_GB2312" w:eastAsia="仿宋_GB2312"/>
        </w:rPr>
      </w:pPr>
      <w:r>
        <w:rPr>
          <w:rFonts w:hint="eastAsia" w:ascii="仿宋_GB2312" w:eastAsia="仿宋_GB2312"/>
        </w:rPr>
        <w:t>2．涉密人员范围：</w:t>
      </w:r>
      <w:r>
        <w:rPr>
          <w:rFonts w:hint="eastAsia" w:ascii="仿宋_GB2312" w:eastAsia="仿宋_GB2312"/>
          <w:u w:val="single"/>
        </w:rPr>
        <w:t>参与项目的所有人员</w:t>
      </w:r>
      <w:r>
        <w:rPr>
          <w:rFonts w:hint="eastAsia" w:ascii="仿宋_GB2312" w:eastAsia="仿宋_GB2312"/>
        </w:rPr>
        <w:t>。</w:t>
      </w:r>
    </w:p>
    <w:p w14:paraId="104C48E1">
      <w:pPr>
        <w:pStyle w:val="9"/>
        <w:spacing w:line="560" w:lineRule="exact"/>
        <w:ind w:firstLine="535"/>
        <w:rPr>
          <w:rFonts w:ascii="仿宋_GB2312" w:eastAsia="仿宋_GB2312"/>
          <w:u w:val="single"/>
        </w:rPr>
      </w:pPr>
      <w:r>
        <w:rPr>
          <w:rFonts w:hint="eastAsia" w:ascii="仿宋_GB2312" w:eastAsia="仿宋_GB2312"/>
        </w:rPr>
        <w:t>3．保密期限：</w:t>
      </w:r>
      <w:r>
        <w:rPr>
          <w:rFonts w:hint="eastAsia" w:ascii="仿宋_GB2312" w:eastAsia="仿宋_GB2312"/>
          <w:u w:val="single"/>
        </w:rPr>
        <w:t>合同执行周期内</w:t>
      </w:r>
      <w:r>
        <w:rPr>
          <w:rFonts w:hint="eastAsia" w:ascii="仿宋_GB2312" w:eastAsia="仿宋_GB2312"/>
        </w:rPr>
        <w:t>。</w:t>
      </w:r>
    </w:p>
    <w:p w14:paraId="5E903114">
      <w:pPr>
        <w:pStyle w:val="9"/>
        <w:tabs>
          <w:tab w:val="left" w:pos="7920"/>
        </w:tabs>
        <w:spacing w:line="560" w:lineRule="exact"/>
        <w:ind w:firstLine="535"/>
        <w:rPr>
          <w:rFonts w:ascii="仿宋_GB2312" w:eastAsia="仿宋_GB2312"/>
          <w:u w:val="single"/>
        </w:rPr>
      </w:pPr>
      <w:r>
        <w:rPr>
          <w:rFonts w:hint="eastAsia" w:ascii="仿宋_GB2312" w:eastAsia="仿宋_GB2312"/>
        </w:rPr>
        <w:t>4．泄密责任：</w:t>
      </w:r>
      <w:r>
        <w:rPr>
          <w:rFonts w:hint="eastAsia" w:ascii="仿宋_GB2312" w:eastAsia="仿宋_GB2312"/>
          <w:u w:val="single"/>
        </w:rPr>
        <w:t>因乙方原因造成的泄密由乙方负责</w:t>
      </w:r>
      <w:r>
        <w:rPr>
          <w:rFonts w:hint="eastAsia" w:ascii="仿宋_GB2312" w:eastAsia="仿宋_GB2312"/>
        </w:rPr>
        <w:t>。</w:t>
      </w:r>
    </w:p>
    <w:p w14:paraId="15C30C67">
      <w:pPr>
        <w:pStyle w:val="9"/>
        <w:spacing w:before="79" w:beforeLines="15" w:line="560" w:lineRule="exact"/>
        <w:ind w:firstLine="537"/>
        <w:rPr>
          <w:rFonts w:ascii="仿宋_GB2312" w:eastAsia="仿宋_GB2312"/>
        </w:rPr>
      </w:pPr>
      <w:r>
        <w:rPr>
          <w:rFonts w:hint="eastAsia" w:ascii="黑体" w:eastAsia="黑体"/>
          <w:b/>
        </w:rPr>
        <w:t xml:space="preserve">第七条 </w:t>
      </w:r>
      <w:r>
        <w:rPr>
          <w:rFonts w:hint="eastAsia" w:ascii="仿宋_GB2312" w:eastAsia="仿宋_GB2312"/>
        </w:rPr>
        <w:t>本合同的变更必须由双方协商一致，并以书面形式确定。但有下列情形之一的，一方可以向另一方提出变更合同权利与义务的请求，另一方应当在</w:t>
      </w:r>
      <w:r>
        <w:rPr>
          <w:rFonts w:hint="eastAsia" w:ascii="仿宋_GB2312" w:eastAsia="仿宋_GB2312"/>
          <w:u w:val="single"/>
        </w:rPr>
        <w:t xml:space="preserve"> 7 </w:t>
      </w:r>
      <w:r>
        <w:rPr>
          <w:rFonts w:hint="eastAsia" w:ascii="仿宋_GB2312" w:eastAsia="仿宋_GB2312"/>
        </w:rPr>
        <w:t>日内予以答复；逾期未予答复的，视为同意：</w:t>
      </w:r>
    </w:p>
    <w:p w14:paraId="4CAB8B6C">
      <w:pPr>
        <w:pStyle w:val="9"/>
        <w:spacing w:line="560" w:lineRule="exact"/>
        <w:ind w:firstLine="535"/>
        <w:rPr>
          <w:rFonts w:hint="eastAsia" w:ascii="仿宋_GB2312" w:eastAsia="仿宋_GB2312"/>
        </w:rPr>
      </w:pPr>
      <w:r>
        <w:rPr>
          <w:rFonts w:hint="eastAsia" w:ascii="仿宋_GB2312" w:eastAsia="仿宋_GB2312"/>
        </w:rPr>
        <w:t>1．</w:t>
      </w:r>
      <w:r>
        <w:rPr>
          <w:rFonts w:hint="eastAsia" w:ascii="仿宋_GB2312" w:eastAsia="仿宋_GB2312"/>
          <w:u w:val="single"/>
        </w:rPr>
        <w:t xml:space="preserve">  </w:t>
      </w:r>
      <w:r>
        <w:rPr>
          <w:rFonts w:hint="eastAsia" w:ascii="仿宋_GB2312" w:eastAsia="仿宋_GB2312"/>
          <w:u w:val="single"/>
          <w:lang w:val="en-US" w:eastAsia="zh-CN"/>
        </w:rPr>
        <w:t>因甲方资金不能按合同要求及时到位，项目无法正常进行</w:t>
      </w:r>
      <w:r>
        <w:rPr>
          <w:rFonts w:hint="eastAsia" w:ascii="仿宋_GB2312" w:eastAsia="仿宋_GB2312"/>
          <w:u w:val="single"/>
        </w:rPr>
        <w:t xml:space="preserve">  </w:t>
      </w:r>
      <w:r>
        <w:rPr>
          <w:rFonts w:hint="eastAsia" w:ascii="仿宋_GB2312" w:eastAsia="仿宋_GB2312"/>
        </w:rPr>
        <w:t>。</w:t>
      </w:r>
    </w:p>
    <w:p w14:paraId="4567EA43">
      <w:pPr>
        <w:pStyle w:val="9"/>
        <w:spacing w:line="560" w:lineRule="exact"/>
        <w:ind w:firstLine="535"/>
        <w:rPr>
          <w:rFonts w:hint="default" w:ascii="仿宋_GB2312" w:eastAsia="仿宋_GB2312"/>
          <w:lang w:val="en-US" w:eastAsia="zh-CN"/>
        </w:rPr>
      </w:pPr>
      <w:r>
        <w:rPr>
          <w:rFonts w:hint="eastAsia" w:ascii="仿宋_GB2312" w:eastAsia="仿宋_GB2312"/>
          <w:lang w:val="en-US" w:eastAsia="zh-CN"/>
        </w:rPr>
        <w:t>2.</w:t>
      </w:r>
      <w:r>
        <w:rPr>
          <w:rFonts w:hint="eastAsia" w:ascii="仿宋_GB2312" w:eastAsia="仿宋_GB2312"/>
          <w:u w:val="single"/>
        </w:rPr>
        <w:t xml:space="preserve">  </w:t>
      </w:r>
      <w:r>
        <w:rPr>
          <w:rFonts w:hint="eastAsia" w:ascii="仿宋_GB2312" w:eastAsia="仿宋_GB2312"/>
          <w:u w:val="single"/>
          <w:lang w:val="en-US" w:eastAsia="zh-CN"/>
        </w:rPr>
        <w:t>因乙方不能按合同要求提供阶段性研究成果，甲方提出变更</w:t>
      </w:r>
      <w:r>
        <w:rPr>
          <w:rFonts w:hint="eastAsia" w:ascii="仿宋_GB2312" w:eastAsia="仿宋_GB2312"/>
          <w:u w:val="single"/>
        </w:rPr>
        <w:t xml:space="preserve">  </w:t>
      </w:r>
      <w:r>
        <w:rPr>
          <w:rFonts w:hint="eastAsia" w:ascii="仿宋_GB2312" w:eastAsia="仿宋_GB2312"/>
        </w:rPr>
        <w:t>。</w:t>
      </w:r>
    </w:p>
    <w:p w14:paraId="158BE95F">
      <w:pPr>
        <w:pStyle w:val="9"/>
        <w:spacing w:before="79" w:beforeLines="15" w:line="560" w:lineRule="exact"/>
        <w:ind w:firstLine="537"/>
        <w:rPr>
          <w:rFonts w:ascii="仿宋_GB2312" w:hAnsi="Times New Roman" w:eastAsia="仿宋_GB2312"/>
        </w:rPr>
      </w:pPr>
      <w:r>
        <w:rPr>
          <w:rFonts w:hint="eastAsia" w:ascii="黑体" w:eastAsia="黑体"/>
          <w:b/>
        </w:rPr>
        <w:t xml:space="preserve">第八条 </w:t>
      </w:r>
      <w:r>
        <w:rPr>
          <w:rFonts w:hint="eastAsia" w:ascii="仿宋_GB2312" w:eastAsia="仿宋_GB2312"/>
        </w:rPr>
        <w:t>双方确定以下标准和方式对乙方的技术（咨询）服务工作成果进行验收：</w:t>
      </w:r>
    </w:p>
    <w:p w14:paraId="24941DDF">
      <w:pPr>
        <w:pStyle w:val="9"/>
        <w:spacing w:line="560" w:lineRule="exact"/>
        <w:ind w:firstLine="535"/>
        <w:rPr>
          <w:rFonts w:ascii="仿宋_GB2312" w:eastAsia="仿宋_GB2312"/>
        </w:rPr>
      </w:pPr>
      <w:r>
        <w:rPr>
          <w:rFonts w:hint="eastAsia" w:ascii="仿宋_GB2312" w:eastAsia="仿宋_GB2312"/>
        </w:rPr>
        <w:t>1．乙方完成技术（咨询）服务工作的形式：</w:t>
      </w:r>
      <w:r>
        <w:rPr>
          <w:rFonts w:hint="eastAsia" w:ascii="仿宋_GB2312" w:eastAsia="仿宋_GB2312"/>
          <w:u w:val="single"/>
        </w:rPr>
        <w:t>交付训练完成的矿山智能化安全预警系统AI模型文件及合同中约定的技术资料</w:t>
      </w:r>
      <w:r>
        <w:rPr>
          <w:rFonts w:hint="eastAsia" w:ascii="仿宋_GB2312" w:eastAsia="仿宋_GB2312"/>
        </w:rPr>
        <w:t>。</w:t>
      </w:r>
    </w:p>
    <w:p w14:paraId="3F1CBB2C">
      <w:pPr>
        <w:pStyle w:val="9"/>
        <w:spacing w:line="560" w:lineRule="exact"/>
        <w:ind w:firstLine="535"/>
        <w:rPr>
          <w:rFonts w:ascii="仿宋_GB2312" w:eastAsia="仿宋_GB2312"/>
          <w:u w:val="single"/>
        </w:rPr>
      </w:pPr>
      <w:r>
        <w:rPr>
          <w:rFonts w:hint="eastAsia" w:ascii="仿宋_GB2312" w:eastAsia="仿宋_GB2312"/>
        </w:rPr>
        <w:t>2．技术（咨询）服务工作成果的验收标准：</w:t>
      </w:r>
      <w:r>
        <w:rPr>
          <w:rFonts w:hint="eastAsia" w:ascii="仿宋_GB2312" w:eastAsia="仿宋_GB2312"/>
          <w:u w:val="single"/>
        </w:rPr>
        <w:t>按照甲方企业标准的相关要求 。</w:t>
      </w:r>
    </w:p>
    <w:p w14:paraId="530EE5AB">
      <w:pPr>
        <w:pStyle w:val="9"/>
        <w:spacing w:line="560" w:lineRule="exact"/>
        <w:ind w:left="528" w:leftChars="267" w:firstLine="0" w:firstLineChars="0"/>
        <w:rPr>
          <w:rFonts w:ascii="仿宋_GB2312" w:eastAsia="仿宋_GB2312"/>
        </w:rPr>
      </w:pPr>
      <w:r>
        <w:rPr>
          <w:rFonts w:hint="eastAsia" w:ascii="仿宋_GB2312" w:eastAsia="仿宋_GB2312"/>
        </w:rPr>
        <w:t>3．技术（咨询）服务工作成果的验收方式：</w:t>
      </w:r>
      <w:r>
        <w:rPr>
          <w:rFonts w:hint="eastAsia" w:ascii="仿宋_GB2312" w:eastAsia="仿宋_GB2312"/>
          <w:u w:val="single"/>
        </w:rPr>
        <w:t>按甲方要求和相关规定</w:t>
      </w:r>
      <w:r>
        <w:rPr>
          <w:rFonts w:hint="eastAsia" w:ascii="仿宋_GB2312" w:eastAsia="仿宋_GB2312"/>
        </w:rPr>
        <w:t>。</w:t>
      </w:r>
    </w:p>
    <w:p w14:paraId="5020186C">
      <w:pPr>
        <w:pStyle w:val="9"/>
        <w:spacing w:line="560" w:lineRule="exact"/>
        <w:ind w:firstLine="535"/>
        <w:rPr>
          <w:rFonts w:ascii="仿宋_GB2312" w:eastAsia="仿宋_GB2312"/>
          <w:u w:val="single"/>
        </w:rPr>
      </w:pPr>
      <w:r>
        <w:rPr>
          <w:rFonts w:ascii="仿宋_GB2312" w:eastAsia="仿宋_GB2312"/>
        </w:rPr>
        <w:t>4</w:t>
      </w:r>
      <w:r>
        <w:rPr>
          <w:rFonts w:hint="eastAsia" w:ascii="仿宋_GB2312" w:eastAsia="仿宋_GB2312"/>
        </w:rPr>
        <w:t>．验收的时间和地点：</w:t>
      </w:r>
      <w:r>
        <w:rPr>
          <w:rFonts w:hint="eastAsia" w:ascii="仿宋_GB2312" w:eastAsia="仿宋_GB2312"/>
          <w:u w:val="single"/>
        </w:rPr>
        <w:t>按甲方要求和相关规定确定</w:t>
      </w:r>
      <w:r>
        <w:rPr>
          <w:rFonts w:hint="eastAsia" w:ascii="仿宋_GB2312" w:eastAsia="仿宋_GB2312"/>
        </w:rPr>
        <w:t>。</w:t>
      </w:r>
    </w:p>
    <w:p w14:paraId="52176DEC">
      <w:pPr>
        <w:pStyle w:val="9"/>
        <w:tabs>
          <w:tab w:val="left" w:pos="6830"/>
        </w:tabs>
        <w:spacing w:before="79" w:beforeLines="15" w:line="560" w:lineRule="exact"/>
        <w:ind w:firstLine="537"/>
        <w:rPr>
          <w:rFonts w:ascii="仿宋_GB2312" w:eastAsia="仿宋_GB2312"/>
        </w:rPr>
      </w:pPr>
      <w:r>
        <w:rPr>
          <w:rFonts w:hint="eastAsia" w:ascii="黑体" w:eastAsia="黑体"/>
          <w:b/>
        </w:rPr>
        <w:t xml:space="preserve">第九条 </w:t>
      </w:r>
      <w:r>
        <w:rPr>
          <w:rFonts w:hint="eastAsia" w:ascii="仿宋_GB2312" w:eastAsia="仿宋_GB2312"/>
        </w:rPr>
        <w:t>知识产权的归属</w:t>
      </w:r>
      <w:r>
        <w:rPr>
          <w:rFonts w:ascii="仿宋_GB2312" w:eastAsia="仿宋_GB2312"/>
        </w:rPr>
        <w:tab/>
      </w:r>
    </w:p>
    <w:p w14:paraId="7155E82B">
      <w:pPr>
        <w:pStyle w:val="9"/>
        <w:spacing w:line="560" w:lineRule="exact"/>
        <w:ind w:firstLine="535"/>
        <w:rPr>
          <w:rFonts w:hint="eastAsia" w:ascii="仿宋_GB2312" w:eastAsia="仿宋_GB2312"/>
          <w:lang w:val="en-US" w:eastAsia="zh-CN"/>
        </w:rPr>
      </w:pPr>
      <w:r>
        <w:rPr>
          <w:rFonts w:hint="eastAsia" w:ascii="仿宋_GB2312" w:eastAsia="仿宋_GB2312"/>
          <w:lang w:val="en-US" w:eastAsia="zh-CN"/>
        </w:rPr>
        <w:t>1.双方约定研究成果的知识产权归（</w:t>
      </w:r>
      <w:r>
        <w:rPr>
          <w:rFonts w:hint="eastAsia" w:ascii="仿宋_GB2312" w:eastAsia="仿宋_GB2312"/>
          <w:color w:val="FF0000"/>
          <w:lang w:val="en-US" w:eastAsia="zh-CN"/>
        </w:rPr>
        <w:t>甲方、乙方、双方</w:t>
      </w:r>
      <w:r>
        <w:rPr>
          <w:rFonts w:hint="eastAsia" w:ascii="仿宋_GB2312" w:eastAsia="仿宋_GB2312"/>
          <w:lang w:val="en-US" w:eastAsia="zh-CN"/>
        </w:rPr>
        <w:t>）所有。</w:t>
      </w:r>
    </w:p>
    <w:p w14:paraId="2E5052A9">
      <w:pPr>
        <w:pStyle w:val="9"/>
        <w:spacing w:line="560" w:lineRule="exact"/>
        <w:ind w:firstLine="535"/>
        <w:rPr>
          <w:rFonts w:ascii="仿宋_GB2312" w:eastAsia="仿宋_GB2312"/>
        </w:rPr>
      </w:pPr>
      <w:r>
        <w:rPr>
          <w:rFonts w:hint="eastAsia" w:ascii="仿宋_GB2312" w:eastAsia="仿宋_GB2312"/>
          <w:lang w:val="en-US" w:eastAsia="zh-CN"/>
        </w:rPr>
        <w:t>2.</w:t>
      </w:r>
      <w:r>
        <w:rPr>
          <w:rFonts w:hint="eastAsia" w:ascii="仿宋_GB2312" w:eastAsia="仿宋_GB2312"/>
        </w:rPr>
        <w:t>在本合同有效期内，甲方利用乙方提交的技术（咨询）服务工作成果所完成的新的技术成果，归甲乙双方所有。</w:t>
      </w:r>
    </w:p>
    <w:p w14:paraId="1A0126E5">
      <w:pPr>
        <w:pStyle w:val="9"/>
        <w:spacing w:line="560" w:lineRule="exact"/>
        <w:ind w:firstLine="535"/>
        <w:rPr>
          <w:rFonts w:hint="eastAsia" w:ascii="仿宋_GB2312" w:eastAsia="仿宋_GB2312"/>
        </w:rPr>
      </w:pPr>
      <w:r>
        <w:rPr>
          <w:rFonts w:hint="eastAsia" w:ascii="仿宋_GB2312" w:eastAsia="仿宋_GB2312"/>
          <w:lang w:val="en-US" w:eastAsia="zh-CN"/>
        </w:rPr>
        <w:t>3</w:t>
      </w:r>
      <w:r>
        <w:rPr>
          <w:rFonts w:hint="eastAsia" w:ascii="仿宋_GB2312" w:eastAsia="仿宋_GB2312"/>
        </w:rPr>
        <w:t>．在本合同有效期内，乙方利用甲方提供的技术资料和工作条件所完成的新的技术成果，归甲乙双方所有。</w:t>
      </w:r>
    </w:p>
    <w:p w14:paraId="00A9120D">
      <w:pPr>
        <w:pStyle w:val="9"/>
        <w:spacing w:line="560" w:lineRule="exact"/>
        <w:ind w:firstLine="535"/>
        <w:rPr>
          <w:rFonts w:hint="default" w:ascii="仿宋_GB2312" w:eastAsia="仿宋_GB2312"/>
          <w:lang w:val="en-US" w:eastAsia="zh-CN"/>
        </w:rPr>
      </w:pPr>
      <w:r>
        <w:rPr>
          <w:rFonts w:hint="eastAsia" w:ascii="黑体" w:hAnsi="黑体" w:eastAsia="黑体" w:cs="黑体"/>
          <w:lang w:val="en-US" w:eastAsia="zh-CN"/>
        </w:rPr>
        <w:t>第十条</w:t>
      </w:r>
      <w:r>
        <w:rPr>
          <w:rFonts w:hint="eastAsia" w:ascii="仿宋_GB2312" w:eastAsia="仿宋_GB2312"/>
          <w:lang w:val="en-US" w:eastAsia="zh-CN"/>
        </w:rPr>
        <w:t xml:space="preserve"> 代购设备</w:t>
      </w:r>
    </w:p>
    <w:p w14:paraId="5AA50057">
      <w:pPr>
        <w:pStyle w:val="9"/>
        <w:spacing w:line="560" w:lineRule="exact"/>
        <w:ind w:firstLine="535"/>
        <w:rPr>
          <w:rFonts w:hint="eastAsia" w:ascii="仿宋_GB2312" w:eastAsia="仿宋_GB2312"/>
          <w:color w:val="FF0000"/>
          <w:u w:val="none"/>
          <w:lang w:val="en-US" w:eastAsia="zh-CN"/>
        </w:rPr>
      </w:pPr>
      <w:r>
        <w:rPr>
          <w:rFonts w:hint="eastAsia" w:ascii="仿宋_GB2312" w:eastAsia="仿宋_GB2312"/>
          <w:color w:val="FF0000"/>
          <w:u w:val="none"/>
          <w:lang w:val="en-US" w:eastAsia="zh-CN"/>
        </w:rPr>
        <w:t>1</w:t>
      </w:r>
      <w:r>
        <w:rPr>
          <w:rFonts w:hint="eastAsia" w:ascii="仿宋_GB2312" w:eastAsia="仿宋_GB2312"/>
          <w:color w:val="FF0000"/>
          <w:u w:val="none"/>
        </w:rPr>
        <w:t>.为确保研究开发的顺利进行，所需购置的专用仪器设备、试制专用仪器设备，以及对企业现有仪器设备进行的升级改造，包括计算类仪器设备和软件工具等，均应由乙方在科研项目资金范围内按照甲方技术要求和参数负责采购。项目结束后，上述所有采购及升级改造的设备、工具和软件等归甲方所有。</w:t>
      </w:r>
      <w:r>
        <w:rPr>
          <w:rFonts w:hint="eastAsia" w:ascii="仿宋_GB2312" w:eastAsia="仿宋_GB2312"/>
          <w:color w:val="FF0000"/>
          <w:u w:val="none"/>
          <w:lang w:val="en-US" w:eastAsia="zh-CN"/>
        </w:rPr>
        <w:t>具体仪器设备列表附后。</w:t>
      </w:r>
    </w:p>
    <w:p w14:paraId="2F2C95CD">
      <w:pPr>
        <w:pStyle w:val="9"/>
        <w:spacing w:line="560" w:lineRule="exact"/>
        <w:ind w:firstLine="535"/>
        <w:rPr>
          <w:rFonts w:hint="default" w:ascii="仿宋_GB2312" w:eastAsia="仿宋_GB2312"/>
          <w:color w:val="FF0000"/>
          <w:u w:val="single"/>
          <w:lang w:val="en-US" w:eastAsia="zh-CN"/>
        </w:rPr>
      </w:pPr>
      <w:r>
        <w:rPr>
          <w:rFonts w:hint="eastAsia" w:ascii="仿宋_GB2312" w:eastAsia="仿宋_GB2312"/>
          <w:color w:val="auto"/>
          <w:u w:val="none"/>
          <w:lang w:val="en-US" w:eastAsia="zh-CN"/>
        </w:rPr>
        <w:t>2.若无代购要求，项目所购仪器设备纳入学校固定资产管理。</w:t>
      </w:r>
    </w:p>
    <w:p w14:paraId="2D260518">
      <w:pPr>
        <w:pStyle w:val="9"/>
        <w:spacing w:before="79" w:beforeLines="15" w:line="560" w:lineRule="exact"/>
        <w:ind w:firstLine="537"/>
        <w:rPr>
          <w:rFonts w:ascii="仿宋_GB2312" w:eastAsia="仿宋_GB2312"/>
        </w:rPr>
      </w:pPr>
      <w:r>
        <w:rPr>
          <w:rFonts w:hint="eastAsia" w:ascii="黑体" w:eastAsia="黑体"/>
          <w:b/>
        </w:rPr>
        <w:t>第十</w:t>
      </w:r>
      <w:r>
        <w:rPr>
          <w:rFonts w:hint="eastAsia" w:ascii="黑体" w:eastAsia="黑体"/>
          <w:b/>
          <w:lang w:val="en-US" w:eastAsia="zh-CN"/>
        </w:rPr>
        <w:t>一</w:t>
      </w:r>
      <w:r>
        <w:rPr>
          <w:rFonts w:hint="eastAsia" w:ascii="黑体" w:eastAsia="黑体"/>
          <w:b/>
        </w:rPr>
        <w:t>条</w:t>
      </w:r>
      <w:r>
        <w:rPr>
          <w:rFonts w:hint="eastAsia" w:ascii="仿宋_GB2312" w:eastAsia="仿宋_GB2312"/>
        </w:rPr>
        <w:t xml:space="preserve"> 双方确定，在本合同有效期内，甲方指定</w:t>
      </w:r>
      <w:r>
        <w:rPr>
          <w:rFonts w:hint="eastAsia" w:ascii="仿宋_GB2312" w:eastAsia="仿宋_GB2312"/>
          <w:u w:val="single"/>
        </w:rPr>
        <w:t>陈永光</w:t>
      </w:r>
      <w:r>
        <w:rPr>
          <w:rFonts w:hint="eastAsia" w:ascii="仿宋_GB2312" w:eastAsia="仿宋_GB2312"/>
        </w:rPr>
        <w:t>为甲方项目联系人，乙方指定</w:t>
      </w:r>
      <w:r>
        <w:rPr>
          <w:rFonts w:hint="eastAsia" w:ascii="仿宋_GB2312" w:eastAsia="仿宋_GB2312"/>
          <w:u w:val="single"/>
        </w:rPr>
        <w:t>赵健</w:t>
      </w:r>
      <w:r>
        <w:rPr>
          <w:rFonts w:hint="eastAsia" w:ascii="仿宋_GB2312" w:eastAsia="仿宋_GB2312"/>
        </w:rPr>
        <w:t>为乙方项目联系人。项目联系人承担以下责任：</w:t>
      </w:r>
    </w:p>
    <w:p w14:paraId="1BFFB960">
      <w:pPr>
        <w:adjustRightInd w:val="0"/>
        <w:snapToGrid w:val="0"/>
        <w:spacing w:line="560" w:lineRule="exact"/>
        <w:ind w:firstLine="536" w:firstLineChars="200"/>
        <w:rPr>
          <w:rFonts w:ascii="仿宋_GB2312" w:hAnsi="宋体" w:eastAsia="仿宋_GB2312"/>
          <w:sz w:val="28"/>
        </w:rPr>
      </w:pPr>
      <w:r>
        <w:rPr>
          <w:rFonts w:hint="eastAsia" w:ascii="仿宋_GB2312" w:eastAsia="仿宋_GB2312"/>
          <w:sz w:val="28"/>
        </w:rPr>
        <w:t>1．</w:t>
      </w:r>
      <w:r>
        <w:rPr>
          <w:rFonts w:hint="eastAsia" w:ascii="仿宋_GB2312" w:hAnsi="宋体" w:eastAsia="仿宋_GB2312"/>
          <w:sz w:val="28"/>
          <w:u w:val="none"/>
        </w:rPr>
        <w:t>双方联系人对合同执行过程中遇到的各种问题及时沟通并达成利于项目顺利进行的一致目标。</w:t>
      </w:r>
    </w:p>
    <w:p w14:paraId="5544527E">
      <w:pPr>
        <w:pStyle w:val="9"/>
        <w:spacing w:line="560" w:lineRule="exact"/>
        <w:ind w:firstLine="535"/>
        <w:rPr>
          <w:rFonts w:ascii="仿宋_GB2312" w:eastAsia="仿宋_GB2312"/>
        </w:rPr>
      </w:pPr>
      <w:r>
        <w:rPr>
          <w:rFonts w:hint="eastAsia" w:ascii="仿宋_GB2312" w:eastAsia="仿宋_GB2312"/>
        </w:rPr>
        <w:t>一方变更项目联系人的，应当及时以书面形式通知另一方。未及时通知并影响本合同履行或造成损失的，应承担相应的责任。</w:t>
      </w:r>
    </w:p>
    <w:p w14:paraId="1F8300AF">
      <w:pPr>
        <w:pStyle w:val="9"/>
        <w:spacing w:before="79" w:beforeLines="15" w:line="560" w:lineRule="exact"/>
        <w:ind w:firstLine="537"/>
        <w:rPr>
          <w:rFonts w:ascii="仿宋_GB2312" w:eastAsia="仿宋_GB2312"/>
        </w:rPr>
      </w:pPr>
      <w:r>
        <w:rPr>
          <w:rFonts w:hint="eastAsia" w:ascii="黑体" w:eastAsia="黑体"/>
          <w:b/>
        </w:rPr>
        <w:t>第十</w:t>
      </w:r>
      <w:r>
        <w:rPr>
          <w:rFonts w:hint="eastAsia" w:ascii="黑体" w:eastAsia="黑体"/>
          <w:b/>
          <w:lang w:val="en-US" w:eastAsia="zh-CN"/>
        </w:rPr>
        <w:t>二</w:t>
      </w:r>
      <w:r>
        <w:rPr>
          <w:rFonts w:hint="eastAsia" w:ascii="黑体" w:eastAsia="黑体"/>
          <w:b/>
        </w:rPr>
        <w:t xml:space="preserve">条 </w:t>
      </w:r>
      <w:r>
        <w:rPr>
          <w:rFonts w:hint="eastAsia" w:ascii="仿宋_GB2312" w:eastAsia="仿宋_GB2312"/>
        </w:rPr>
        <w:t>双方确定，出现下列情形，致使本合同的履行成为不必要或不可能的，可以解除本合同：</w:t>
      </w:r>
    </w:p>
    <w:p w14:paraId="0437F2C2">
      <w:pPr>
        <w:pStyle w:val="9"/>
        <w:spacing w:line="560" w:lineRule="exact"/>
        <w:ind w:firstLine="535"/>
        <w:rPr>
          <w:rFonts w:ascii="仿宋_GB2312" w:eastAsia="仿宋_GB2312"/>
        </w:rPr>
      </w:pPr>
      <w:r>
        <w:rPr>
          <w:rFonts w:hint="eastAsia" w:ascii="仿宋_GB2312" w:eastAsia="仿宋_GB2312"/>
        </w:rPr>
        <w:t>1．</w:t>
      </w:r>
      <w:r>
        <w:rPr>
          <w:rFonts w:hint="eastAsia" w:ascii="仿宋_GB2312" w:eastAsia="仿宋_GB2312"/>
          <w:u w:val="single"/>
        </w:rPr>
        <w:t>发生不可抗力</w:t>
      </w:r>
      <w:r>
        <w:rPr>
          <w:rFonts w:hint="eastAsia" w:ascii="仿宋_GB2312" w:eastAsia="仿宋_GB2312"/>
        </w:rPr>
        <w:t>。</w:t>
      </w:r>
    </w:p>
    <w:p w14:paraId="0D76D036">
      <w:pPr>
        <w:pStyle w:val="9"/>
        <w:spacing w:before="79" w:beforeLines="15" w:line="560" w:lineRule="exact"/>
        <w:ind w:firstLine="537"/>
        <w:rPr>
          <w:rFonts w:ascii="仿宋_GB2312" w:eastAsia="仿宋_GB2312"/>
        </w:rPr>
      </w:pPr>
      <w:r>
        <w:rPr>
          <w:rFonts w:hint="eastAsia" w:ascii="黑体" w:eastAsia="黑体"/>
          <w:b/>
        </w:rPr>
        <w:t>第十</w:t>
      </w:r>
      <w:r>
        <w:rPr>
          <w:rFonts w:hint="eastAsia" w:ascii="黑体" w:eastAsia="黑体"/>
          <w:b/>
          <w:lang w:val="en-US" w:eastAsia="zh-CN"/>
        </w:rPr>
        <w:t>三</w:t>
      </w:r>
      <w:r>
        <w:rPr>
          <w:rFonts w:hint="eastAsia" w:ascii="黑体" w:eastAsia="黑体"/>
          <w:b/>
        </w:rPr>
        <w:t xml:space="preserve">条 </w:t>
      </w:r>
      <w:r>
        <w:rPr>
          <w:rFonts w:hint="eastAsia" w:ascii="仿宋_GB2312" w:eastAsia="仿宋_GB2312"/>
        </w:rPr>
        <w:t>双方因履行本合同而发生的争议，应协商、调解解决。协商、调解不成的，确定按以下第</w:t>
      </w:r>
      <w:r>
        <w:rPr>
          <w:rFonts w:hint="eastAsia" w:ascii="仿宋_GB2312" w:eastAsia="仿宋_GB2312"/>
          <w:u w:val="single"/>
        </w:rPr>
        <w:t xml:space="preserve">  1  </w:t>
      </w:r>
      <w:r>
        <w:rPr>
          <w:rFonts w:hint="eastAsia" w:ascii="仿宋_GB2312" w:eastAsia="仿宋_GB2312"/>
        </w:rPr>
        <w:t>种方式处理：</w:t>
      </w:r>
    </w:p>
    <w:p w14:paraId="0E10FBF0">
      <w:pPr>
        <w:pStyle w:val="9"/>
        <w:spacing w:line="560" w:lineRule="exact"/>
        <w:ind w:firstLine="535"/>
        <w:rPr>
          <w:rFonts w:ascii="仿宋_GB2312" w:eastAsia="仿宋_GB2312"/>
        </w:rPr>
      </w:pPr>
      <w:r>
        <w:rPr>
          <w:rFonts w:hint="eastAsia" w:ascii="仿宋_GB2312" w:eastAsia="仿宋_GB2312"/>
        </w:rPr>
        <w:t>1．提交</w:t>
      </w:r>
      <w:r>
        <w:rPr>
          <w:rFonts w:hint="eastAsia" w:ascii="仿宋_GB2312" w:eastAsia="仿宋_GB2312"/>
          <w:u w:val="none"/>
        </w:rPr>
        <w:t>哈尔滨</w:t>
      </w:r>
      <w:r>
        <w:rPr>
          <w:rFonts w:hint="eastAsia" w:ascii="仿宋_GB2312" w:eastAsia="仿宋_GB2312"/>
        </w:rPr>
        <w:t>仲裁委员会仲裁；</w:t>
      </w:r>
    </w:p>
    <w:p w14:paraId="4B0A8266">
      <w:pPr>
        <w:pStyle w:val="9"/>
        <w:spacing w:line="560" w:lineRule="exact"/>
        <w:ind w:firstLine="535"/>
        <w:rPr>
          <w:rFonts w:ascii="仿宋_GB2312" w:eastAsia="仿宋_GB2312"/>
        </w:rPr>
      </w:pPr>
      <w:r>
        <w:rPr>
          <w:rFonts w:hint="eastAsia" w:ascii="仿宋_GB2312" w:eastAsia="仿宋_GB2312"/>
        </w:rPr>
        <w:t>2．依法向人民法院起诉。</w:t>
      </w:r>
    </w:p>
    <w:p w14:paraId="1D8C7819">
      <w:pPr>
        <w:pStyle w:val="9"/>
        <w:spacing w:before="79" w:beforeLines="15" w:line="560" w:lineRule="exact"/>
        <w:ind w:firstLine="537"/>
        <w:rPr>
          <w:rFonts w:ascii="仿宋_GB2312" w:eastAsia="仿宋_GB2312"/>
        </w:rPr>
      </w:pPr>
      <w:r>
        <w:rPr>
          <w:rFonts w:hint="eastAsia" w:ascii="黑体" w:eastAsia="黑体"/>
          <w:b/>
        </w:rPr>
        <w:t>第十</w:t>
      </w:r>
      <w:r>
        <w:rPr>
          <w:rFonts w:hint="eastAsia" w:ascii="黑体" w:eastAsia="黑体"/>
          <w:b/>
          <w:lang w:val="en-US" w:eastAsia="zh-CN"/>
        </w:rPr>
        <w:t>四</w:t>
      </w:r>
      <w:r>
        <w:rPr>
          <w:rFonts w:hint="eastAsia" w:ascii="黑体" w:eastAsia="黑体"/>
          <w:b/>
        </w:rPr>
        <w:t xml:space="preserve">条 </w:t>
      </w:r>
      <w:r>
        <w:rPr>
          <w:rFonts w:hint="eastAsia" w:ascii="仿宋_GB2312" w:eastAsia="仿宋_GB2312"/>
        </w:rPr>
        <w:t>双方确定：本合同及相关附件中所涉及的有关名词和技术术语，其定义和解释如下：</w:t>
      </w:r>
    </w:p>
    <w:p w14:paraId="57C5AEB5">
      <w:pPr>
        <w:adjustRightInd w:val="0"/>
        <w:snapToGrid w:val="0"/>
        <w:spacing w:line="560" w:lineRule="exact"/>
        <w:ind w:firstLine="536" w:firstLineChars="200"/>
        <w:rPr>
          <w:rFonts w:ascii="仿宋_GB2312" w:eastAsia="仿宋_GB2312"/>
          <w:sz w:val="28"/>
        </w:rPr>
      </w:pPr>
      <w:r>
        <w:rPr>
          <w:rFonts w:hint="eastAsia" w:ascii="仿宋_GB2312" w:eastAsia="仿宋_GB2312"/>
          <w:sz w:val="28"/>
        </w:rPr>
        <w:t>1．</w:t>
      </w:r>
      <w:r>
        <w:rPr>
          <w:rFonts w:hint="eastAsia" w:ascii="仿宋_GB2312" w:hAnsi="宋体" w:eastAsia="仿宋_GB2312"/>
          <w:sz w:val="28"/>
          <w:u w:val="single"/>
        </w:rPr>
        <w:t xml:space="preserve">   无   </w:t>
      </w:r>
      <w:r>
        <w:rPr>
          <w:rFonts w:hint="eastAsia" w:ascii="仿宋_GB2312" w:hAnsi="宋体" w:eastAsia="仿宋_GB2312"/>
          <w:sz w:val="28"/>
        </w:rPr>
        <w:t>。</w:t>
      </w:r>
    </w:p>
    <w:p w14:paraId="174109AA">
      <w:pPr>
        <w:pStyle w:val="9"/>
        <w:spacing w:before="79" w:beforeLines="15" w:line="560" w:lineRule="exact"/>
        <w:ind w:firstLine="525" w:firstLineChars="196"/>
        <w:rPr>
          <w:rFonts w:ascii="仿宋_GB2312" w:eastAsia="仿宋_GB2312"/>
          <w:u w:val="none"/>
        </w:rPr>
      </w:pPr>
      <w:r>
        <w:rPr>
          <w:rFonts w:hint="eastAsia" w:ascii="黑体" w:hAnsi="黑体" w:eastAsia="黑体" w:cs="黑体"/>
          <w:b/>
        </w:rPr>
        <w:t>第十</w:t>
      </w:r>
      <w:r>
        <w:rPr>
          <w:rFonts w:hint="eastAsia" w:ascii="黑体" w:hAnsi="黑体" w:eastAsia="黑体" w:cs="黑体"/>
          <w:b/>
          <w:lang w:val="en-US" w:eastAsia="zh-CN"/>
        </w:rPr>
        <w:t>五</w:t>
      </w:r>
      <w:r>
        <w:rPr>
          <w:rFonts w:hint="eastAsia" w:ascii="黑体" w:hAnsi="黑体" w:eastAsia="黑体" w:cs="黑体"/>
          <w:b/>
        </w:rPr>
        <w:t xml:space="preserve">条 </w:t>
      </w:r>
      <w:r>
        <w:rPr>
          <w:rFonts w:hint="eastAsia" w:ascii="仿宋_GB2312" w:eastAsia="仿宋_GB2312"/>
        </w:rPr>
        <w:t>与履行本合同有关的下列技术文件，</w:t>
      </w:r>
      <w:r>
        <w:rPr>
          <w:rFonts w:hint="eastAsia" w:ascii="仿宋_GB2312" w:eastAsia="仿宋_GB2312"/>
          <w:u w:val="none"/>
        </w:rPr>
        <w:t>经双方以 合同中注明 方式确认后，为本合同的组成部分：</w:t>
      </w:r>
    </w:p>
    <w:p w14:paraId="4345FCEF">
      <w:pPr>
        <w:pStyle w:val="9"/>
        <w:spacing w:line="560" w:lineRule="exact"/>
        <w:ind w:firstLine="402" w:firstLineChars="150"/>
        <w:rPr>
          <w:rFonts w:ascii="仿宋_GB2312" w:eastAsia="仿宋_GB2312"/>
        </w:rPr>
      </w:pPr>
      <w:r>
        <w:rPr>
          <w:rFonts w:hint="eastAsia" w:ascii="仿宋_GB2312" w:eastAsia="仿宋_GB2312"/>
        </w:rPr>
        <w:t xml:space="preserve"> 1．技术背景资料：</w:t>
      </w:r>
      <w:r>
        <w:rPr>
          <w:rFonts w:hint="eastAsia" w:ascii="仿宋_GB2312" w:eastAsia="仿宋_GB2312"/>
          <w:u w:val="single"/>
        </w:rPr>
        <w:t xml:space="preserve">  </w:t>
      </w:r>
      <w:r>
        <w:rPr>
          <w:rFonts w:hint="eastAsia" w:ascii="仿宋_GB2312" w:eastAsia="仿宋_GB2312"/>
          <w:u w:val="single"/>
          <w:lang w:val="en-US" w:eastAsia="zh-CN"/>
        </w:rPr>
        <w:t>有/</w:t>
      </w:r>
      <w:r>
        <w:rPr>
          <w:rFonts w:hint="eastAsia" w:ascii="仿宋_GB2312" w:eastAsia="仿宋_GB2312"/>
          <w:u w:val="single"/>
        </w:rPr>
        <w:t xml:space="preserve">无  </w:t>
      </w:r>
      <w:r>
        <w:rPr>
          <w:rFonts w:hint="eastAsia" w:ascii="仿宋_GB2312" w:eastAsia="仿宋_GB2312"/>
        </w:rPr>
        <w:t>；</w:t>
      </w:r>
    </w:p>
    <w:p w14:paraId="6B395A6E">
      <w:pPr>
        <w:pStyle w:val="9"/>
        <w:spacing w:line="560" w:lineRule="exact"/>
        <w:ind w:firstLine="535"/>
        <w:rPr>
          <w:rFonts w:ascii="仿宋_GB2312" w:eastAsia="仿宋_GB2312"/>
          <w:u w:val="single"/>
        </w:rPr>
      </w:pPr>
      <w:r>
        <w:rPr>
          <w:rFonts w:hint="eastAsia" w:ascii="仿宋_GB2312" w:eastAsia="仿宋_GB2312"/>
        </w:rPr>
        <w:t>2．可行性论证报告：</w:t>
      </w:r>
      <w:r>
        <w:rPr>
          <w:rFonts w:hint="eastAsia" w:ascii="仿宋_GB2312" w:eastAsia="仿宋_GB2312"/>
          <w:u w:val="single"/>
        </w:rPr>
        <w:t xml:space="preserve"> </w:t>
      </w:r>
      <w:r>
        <w:rPr>
          <w:rFonts w:hint="eastAsia" w:ascii="仿宋_GB2312" w:eastAsia="仿宋_GB2312"/>
          <w:color w:val="FF0000"/>
          <w:u w:val="single"/>
          <w:lang w:val="en-US" w:eastAsia="zh-CN"/>
        </w:rPr>
        <w:t>研究经费超过10万元的项目需提供《立项书》</w:t>
      </w:r>
      <w:r>
        <w:rPr>
          <w:rFonts w:hint="eastAsia" w:ascii="仿宋_GB2312" w:eastAsia="仿宋_GB2312"/>
          <w:u w:val="single"/>
        </w:rPr>
        <w:t xml:space="preserve"> </w:t>
      </w:r>
      <w:r>
        <w:rPr>
          <w:rFonts w:hint="eastAsia" w:ascii="仿宋_GB2312" w:eastAsia="仿宋_GB2312"/>
        </w:rPr>
        <w:t>；</w:t>
      </w:r>
    </w:p>
    <w:p w14:paraId="05A7EC7F">
      <w:pPr>
        <w:adjustRightInd w:val="0"/>
        <w:snapToGrid w:val="0"/>
        <w:spacing w:line="560" w:lineRule="exact"/>
        <w:ind w:firstLine="536" w:firstLineChars="200"/>
        <w:rPr>
          <w:rFonts w:ascii="仿宋_GB2312" w:hAnsi="宋体" w:eastAsia="仿宋_GB2312"/>
          <w:sz w:val="28"/>
        </w:rPr>
      </w:pPr>
      <w:r>
        <w:rPr>
          <w:rFonts w:hint="eastAsia" w:ascii="仿宋_GB2312" w:eastAsia="仿宋_GB2312"/>
          <w:sz w:val="28"/>
        </w:rPr>
        <w:t>3．技术评价报告：</w:t>
      </w:r>
      <w:r>
        <w:rPr>
          <w:rFonts w:hint="eastAsia" w:ascii="仿宋_GB2312" w:hAnsi="宋体" w:eastAsia="仿宋_GB2312"/>
          <w:sz w:val="28"/>
          <w:u w:val="single"/>
        </w:rPr>
        <w:t xml:space="preserve">  </w:t>
      </w:r>
      <w:r>
        <w:rPr>
          <w:rFonts w:hint="eastAsia" w:ascii="仿宋_GB2312" w:hAnsi="宋体" w:eastAsia="仿宋_GB2312"/>
          <w:sz w:val="28"/>
          <w:u w:val="single"/>
          <w:lang w:val="en-US" w:eastAsia="zh-CN"/>
        </w:rPr>
        <w:t>有/</w:t>
      </w:r>
      <w:r>
        <w:rPr>
          <w:rFonts w:hint="eastAsia" w:ascii="仿宋_GB2312" w:hAnsi="宋体" w:eastAsia="仿宋_GB2312"/>
          <w:sz w:val="28"/>
          <w:u w:val="single"/>
        </w:rPr>
        <w:t xml:space="preserve">无   </w:t>
      </w:r>
      <w:r>
        <w:rPr>
          <w:rFonts w:hint="eastAsia" w:ascii="仿宋_GB2312" w:hAnsi="宋体" w:eastAsia="仿宋_GB2312"/>
          <w:sz w:val="28"/>
        </w:rPr>
        <w:t>；</w:t>
      </w:r>
    </w:p>
    <w:p w14:paraId="166BFF02">
      <w:pPr>
        <w:adjustRightInd w:val="0"/>
        <w:snapToGrid w:val="0"/>
        <w:spacing w:line="560" w:lineRule="exact"/>
        <w:ind w:firstLine="536" w:firstLineChars="200"/>
        <w:rPr>
          <w:rFonts w:ascii="仿宋_GB2312" w:eastAsia="仿宋_GB2312"/>
          <w:sz w:val="28"/>
        </w:rPr>
      </w:pPr>
      <w:r>
        <w:rPr>
          <w:rFonts w:hint="eastAsia" w:ascii="仿宋_GB2312" w:eastAsia="仿宋_GB2312"/>
          <w:sz w:val="28"/>
        </w:rPr>
        <w:t>4．技术标准和规范：</w:t>
      </w:r>
      <w:r>
        <w:rPr>
          <w:rFonts w:hint="eastAsia" w:ascii="仿宋_GB2312" w:hAnsi="宋体" w:eastAsia="仿宋_GB2312"/>
          <w:sz w:val="28"/>
          <w:u w:val="single"/>
        </w:rPr>
        <w:t xml:space="preserve">  </w:t>
      </w:r>
      <w:r>
        <w:rPr>
          <w:rFonts w:hint="eastAsia" w:ascii="仿宋_GB2312" w:hAnsi="宋体" w:eastAsia="仿宋_GB2312"/>
          <w:sz w:val="28"/>
          <w:u w:val="single"/>
          <w:lang w:val="en-US" w:eastAsia="zh-CN"/>
        </w:rPr>
        <w:t>有/</w:t>
      </w:r>
      <w:r>
        <w:rPr>
          <w:rFonts w:hint="eastAsia" w:ascii="仿宋_GB2312" w:hAnsi="宋体" w:eastAsia="仿宋_GB2312"/>
          <w:sz w:val="28"/>
          <w:u w:val="single"/>
        </w:rPr>
        <w:t xml:space="preserve">无   </w:t>
      </w:r>
      <w:r>
        <w:rPr>
          <w:rFonts w:hint="eastAsia" w:ascii="仿宋_GB2312" w:hAnsi="宋体" w:eastAsia="仿宋_GB2312"/>
          <w:sz w:val="28"/>
        </w:rPr>
        <w:t>；</w:t>
      </w:r>
    </w:p>
    <w:p w14:paraId="18886110">
      <w:pPr>
        <w:adjustRightInd w:val="0"/>
        <w:snapToGrid w:val="0"/>
        <w:spacing w:line="560" w:lineRule="exact"/>
        <w:ind w:firstLine="536" w:firstLineChars="200"/>
        <w:rPr>
          <w:rFonts w:ascii="仿宋_GB2312" w:hAnsi="宋体" w:eastAsia="仿宋_GB2312"/>
          <w:sz w:val="28"/>
          <w:u w:val="single"/>
        </w:rPr>
      </w:pPr>
      <w:r>
        <w:rPr>
          <w:rFonts w:hint="eastAsia" w:ascii="仿宋_GB2312" w:eastAsia="仿宋_GB2312"/>
          <w:sz w:val="28"/>
        </w:rPr>
        <w:t>5．其他：</w:t>
      </w:r>
      <w:r>
        <w:rPr>
          <w:rFonts w:hint="eastAsia" w:ascii="仿宋_GB2312" w:hAnsi="宋体" w:eastAsia="仿宋_GB2312"/>
          <w:sz w:val="28"/>
          <w:u w:val="single"/>
        </w:rPr>
        <w:t xml:space="preserve">  无</w:t>
      </w:r>
      <w:r>
        <w:rPr>
          <w:rFonts w:hint="eastAsia" w:ascii="仿宋_GB2312" w:hAnsi="宋体" w:eastAsia="仿宋_GB2312"/>
          <w:sz w:val="28"/>
        </w:rPr>
        <w:t>。</w:t>
      </w:r>
    </w:p>
    <w:p w14:paraId="794A72F8">
      <w:pPr>
        <w:adjustRightInd w:val="0"/>
        <w:snapToGrid w:val="0"/>
        <w:spacing w:before="79" w:beforeLines="15" w:line="560" w:lineRule="exact"/>
        <w:ind w:firstLine="536" w:firstLineChars="200"/>
        <w:rPr>
          <w:rFonts w:ascii="楷体_GB2312" w:eastAsia="楷体_GB2312"/>
          <w:sz w:val="28"/>
        </w:rPr>
      </w:pPr>
      <w:r>
        <w:rPr>
          <w:rFonts w:hint="eastAsia" w:ascii="黑体" w:hAnsi="黑体" w:eastAsia="黑体" w:cs="黑体"/>
          <w:bCs/>
          <w:sz w:val="28"/>
        </w:rPr>
        <w:t>第十</w:t>
      </w:r>
      <w:r>
        <w:rPr>
          <w:rFonts w:hint="eastAsia" w:ascii="黑体" w:hAnsi="黑体" w:eastAsia="黑体" w:cs="黑体"/>
          <w:bCs/>
          <w:sz w:val="28"/>
          <w:lang w:val="en-US" w:eastAsia="zh-CN"/>
        </w:rPr>
        <w:t>六</w:t>
      </w:r>
      <w:r>
        <w:rPr>
          <w:rFonts w:hint="eastAsia" w:ascii="黑体" w:hAnsi="黑体" w:eastAsia="黑体" w:cs="黑体"/>
          <w:bCs/>
          <w:sz w:val="28"/>
        </w:rPr>
        <w:t xml:space="preserve">条 </w:t>
      </w:r>
      <w:r>
        <w:rPr>
          <w:rFonts w:hint="eastAsia" w:ascii="仿宋_GB2312" w:eastAsia="仿宋_GB2312"/>
          <w:sz w:val="28"/>
        </w:rPr>
        <w:t>本合同一式</w:t>
      </w:r>
      <w:r>
        <w:rPr>
          <w:rFonts w:hint="eastAsia" w:ascii="仿宋_GB2312" w:hAnsi="宋体" w:eastAsia="仿宋_GB2312"/>
          <w:sz w:val="28"/>
          <w:u w:val="single"/>
          <w:lang w:val="en-US" w:eastAsia="zh-CN"/>
        </w:rPr>
        <w:t>5</w:t>
      </w:r>
      <w:r>
        <w:rPr>
          <w:rFonts w:hint="eastAsia" w:ascii="仿宋_GB2312" w:eastAsia="仿宋_GB2312"/>
          <w:sz w:val="28"/>
        </w:rPr>
        <w:t>份，其中甲方</w:t>
      </w:r>
      <w:r>
        <w:rPr>
          <w:rFonts w:hint="eastAsia" w:ascii="仿宋_GB2312" w:hAnsi="宋体" w:eastAsia="仿宋_GB2312"/>
          <w:sz w:val="28"/>
          <w:u w:val="single"/>
          <w:lang w:val="en-US" w:eastAsia="zh-CN"/>
        </w:rPr>
        <w:t>1</w:t>
      </w:r>
      <w:r>
        <w:rPr>
          <w:rFonts w:hint="eastAsia" w:ascii="仿宋_GB2312" w:eastAsia="仿宋_GB2312"/>
          <w:sz w:val="28"/>
        </w:rPr>
        <w:t>份，乙方</w:t>
      </w:r>
      <w:r>
        <w:rPr>
          <w:rFonts w:hint="eastAsia" w:ascii="仿宋_GB2312" w:hAnsi="宋体" w:eastAsia="仿宋_GB2312"/>
          <w:sz w:val="28"/>
          <w:u w:val="single"/>
        </w:rPr>
        <w:t>4</w:t>
      </w:r>
      <w:r>
        <w:rPr>
          <w:rFonts w:hint="eastAsia" w:ascii="仿宋_GB2312" w:eastAsia="仿宋_GB2312"/>
          <w:sz w:val="28"/>
        </w:rPr>
        <w:t>份，具有同等法律效力</w:t>
      </w:r>
      <w:r>
        <w:rPr>
          <w:rFonts w:hint="eastAsia" w:ascii="楷体_GB2312" w:eastAsia="楷体_GB2312"/>
          <w:sz w:val="28"/>
        </w:rPr>
        <w:t>。</w:t>
      </w:r>
    </w:p>
    <w:p w14:paraId="2380C335">
      <w:pPr>
        <w:adjustRightInd w:val="0"/>
        <w:snapToGrid w:val="0"/>
        <w:spacing w:before="79" w:beforeLines="15" w:line="560" w:lineRule="exact"/>
        <w:ind w:firstLine="536" w:firstLineChars="200"/>
        <w:rPr>
          <w:rFonts w:ascii="仿宋_GB2312" w:eastAsia="仿宋_GB2312"/>
          <w:sz w:val="28"/>
        </w:rPr>
      </w:pPr>
      <w:r>
        <w:rPr>
          <w:rFonts w:hint="eastAsia" w:ascii="黑体" w:hAnsi="黑体" w:eastAsia="黑体" w:cs="黑体"/>
          <w:bCs/>
          <w:sz w:val="28"/>
        </w:rPr>
        <w:t>第十</w:t>
      </w:r>
      <w:r>
        <w:rPr>
          <w:rFonts w:hint="eastAsia" w:ascii="黑体" w:hAnsi="黑体" w:eastAsia="黑体" w:cs="黑体"/>
          <w:bCs/>
          <w:sz w:val="28"/>
          <w:lang w:val="en-US" w:eastAsia="zh-CN"/>
        </w:rPr>
        <w:t>七</w:t>
      </w:r>
      <w:r>
        <w:rPr>
          <w:rFonts w:hint="eastAsia" w:ascii="黑体" w:hAnsi="黑体" w:eastAsia="黑体" w:cs="黑体"/>
          <w:bCs/>
          <w:sz w:val="28"/>
        </w:rPr>
        <w:t xml:space="preserve">条 </w:t>
      </w:r>
      <w:r>
        <w:rPr>
          <w:rFonts w:hint="eastAsia" w:ascii="仿宋_GB2312" w:eastAsia="仿宋_GB2312"/>
          <w:sz w:val="28"/>
        </w:rPr>
        <w:t>本合同经双方签字、盖章后生效。</w:t>
      </w:r>
    </w:p>
    <w:p w14:paraId="4EA29BBE">
      <w:pPr>
        <w:adjustRightInd w:val="0"/>
        <w:snapToGrid w:val="0"/>
        <w:spacing w:before="263" w:beforeLines="50" w:line="560" w:lineRule="exact"/>
        <w:ind w:firstLine="536" w:firstLineChars="200"/>
        <w:rPr>
          <w:rFonts w:ascii="楷体_GB2312" w:eastAsia="楷体_GB2312"/>
          <w:sz w:val="28"/>
        </w:rPr>
      </w:pPr>
    </w:p>
    <w:p w14:paraId="65E60275">
      <w:pPr>
        <w:adjustRightInd w:val="0"/>
        <w:snapToGrid w:val="0"/>
        <w:spacing w:line="336" w:lineRule="auto"/>
        <w:ind w:firstLine="536" w:firstLineChars="200"/>
        <w:rPr>
          <w:rFonts w:ascii="仿宋_GB2312" w:eastAsia="仿宋_GB2312"/>
          <w:sz w:val="28"/>
        </w:rPr>
      </w:pPr>
      <w:r>
        <w:rPr>
          <w:rFonts w:hint="eastAsia" w:ascii="仿宋_GB2312" w:eastAsia="仿宋_GB2312"/>
          <w:sz w:val="28"/>
        </w:rPr>
        <w:t>委托方（甲方）：</w:t>
      </w:r>
      <w:r>
        <w:rPr>
          <w:rFonts w:hint="eastAsia" w:ascii="仿宋_GB2312" w:eastAsia="仿宋_GB2312"/>
          <w:sz w:val="28"/>
          <w:szCs w:val="36"/>
          <w:u w:val="single"/>
        </w:rPr>
        <w:t>哈尔滨世元科技发展有限公司</w:t>
      </w:r>
      <w:r>
        <w:rPr>
          <w:rFonts w:hint="eastAsia" w:ascii="仿宋_GB2312" w:eastAsia="仿宋_GB2312"/>
          <w:sz w:val="28"/>
        </w:rPr>
        <w:t>（盖章）</w:t>
      </w:r>
    </w:p>
    <w:p w14:paraId="12C17253">
      <w:pPr>
        <w:adjustRightInd w:val="0"/>
        <w:snapToGrid w:val="0"/>
        <w:spacing w:line="336" w:lineRule="auto"/>
        <w:ind w:firstLine="536" w:firstLineChars="200"/>
        <w:rPr>
          <w:rFonts w:ascii="仿宋_GB2312" w:eastAsia="仿宋_GB2312"/>
          <w:sz w:val="28"/>
        </w:rPr>
      </w:pPr>
    </w:p>
    <w:p w14:paraId="432CF077">
      <w:pPr>
        <w:adjustRightInd w:val="0"/>
        <w:snapToGrid w:val="0"/>
        <w:spacing w:line="336" w:lineRule="auto"/>
        <w:ind w:firstLine="536" w:firstLineChars="200"/>
        <w:rPr>
          <w:rFonts w:ascii="仿宋_GB2312" w:eastAsia="仿宋_GB2312"/>
          <w:sz w:val="28"/>
        </w:rPr>
      </w:pPr>
      <w:r>
        <w:rPr>
          <w:rFonts w:hint="eastAsia" w:ascii="仿宋_GB2312" w:eastAsia="仿宋_GB2312"/>
          <w:sz w:val="28"/>
        </w:rPr>
        <w:t>法定代表人/委托代理人：（签名）</w:t>
      </w:r>
    </w:p>
    <w:p w14:paraId="460C25A0">
      <w:pPr>
        <w:adjustRightInd w:val="0"/>
        <w:snapToGrid w:val="0"/>
        <w:spacing w:before="263" w:beforeLines="50" w:line="336" w:lineRule="auto"/>
        <w:ind w:firstLine="536" w:firstLineChars="200"/>
        <w:rPr>
          <w:rFonts w:ascii="仿宋_GB2312" w:eastAsia="仿宋_GB2312"/>
          <w:sz w:val="28"/>
        </w:rPr>
      </w:pPr>
      <w:r>
        <w:rPr>
          <w:rFonts w:hint="eastAsia" w:ascii="仿宋_GB2312" w:eastAsia="仿宋_GB2312"/>
          <w:sz w:val="28"/>
        </w:rPr>
        <w:t xml:space="preserve">        年    月    日</w:t>
      </w:r>
    </w:p>
    <w:p w14:paraId="6EBA1BA6">
      <w:pPr>
        <w:adjustRightInd w:val="0"/>
        <w:snapToGrid w:val="0"/>
        <w:spacing w:line="336" w:lineRule="auto"/>
        <w:rPr>
          <w:rFonts w:ascii="仿宋_GB2312" w:eastAsia="仿宋_GB2312"/>
          <w:sz w:val="28"/>
        </w:rPr>
      </w:pPr>
    </w:p>
    <w:p w14:paraId="3E0892F5">
      <w:pPr>
        <w:adjustRightInd w:val="0"/>
        <w:snapToGrid w:val="0"/>
        <w:spacing w:line="336" w:lineRule="auto"/>
        <w:rPr>
          <w:rFonts w:ascii="仿宋_GB2312" w:eastAsia="仿宋_GB2312"/>
          <w:sz w:val="28"/>
        </w:rPr>
      </w:pPr>
    </w:p>
    <w:p w14:paraId="1232826D">
      <w:pPr>
        <w:adjustRightInd w:val="0"/>
        <w:snapToGrid w:val="0"/>
        <w:spacing w:line="336" w:lineRule="auto"/>
        <w:ind w:firstLine="536" w:firstLineChars="200"/>
        <w:rPr>
          <w:rFonts w:ascii="仿宋_GB2312" w:eastAsia="仿宋_GB2312"/>
          <w:sz w:val="28"/>
        </w:rPr>
      </w:pPr>
      <w:r>
        <w:rPr>
          <w:rFonts w:hint="eastAsia" w:ascii="仿宋_GB2312" w:eastAsia="仿宋_GB2312"/>
          <w:sz w:val="28"/>
        </w:rPr>
        <w:t>受托方（乙方）：</w:t>
      </w:r>
      <w:r>
        <w:rPr>
          <w:rFonts w:hint="eastAsia" w:ascii="仿宋_GB2312" w:hAnsi="宋体" w:eastAsia="仿宋_GB2312"/>
          <w:sz w:val="28"/>
          <w:u w:val="single"/>
        </w:rPr>
        <w:t xml:space="preserve">    黑龙江东方学院    </w:t>
      </w:r>
      <w:r>
        <w:rPr>
          <w:rFonts w:hint="eastAsia" w:ascii="仿宋_GB2312" w:eastAsia="仿宋_GB2312"/>
          <w:sz w:val="28"/>
        </w:rPr>
        <w:t>（盖章）</w:t>
      </w:r>
    </w:p>
    <w:p w14:paraId="3E7E41A9">
      <w:pPr>
        <w:adjustRightInd w:val="0"/>
        <w:snapToGrid w:val="0"/>
        <w:spacing w:line="336" w:lineRule="auto"/>
        <w:ind w:firstLine="536" w:firstLineChars="200"/>
        <w:rPr>
          <w:rFonts w:ascii="仿宋_GB2312" w:eastAsia="仿宋_GB2312"/>
          <w:sz w:val="28"/>
        </w:rPr>
      </w:pPr>
    </w:p>
    <w:p w14:paraId="5F69689D">
      <w:pPr>
        <w:adjustRightInd w:val="0"/>
        <w:snapToGrid w:val="0"/>
        <w:spacing w:line="336" w:lineRule="auto"/>
        <w:ind w:firstLine="536" w:firstLineChars="200"/>
        <w:rPr>
          <w:rFonts w:ascii="仿宋_GB2312" w:eastAsia="仿宋_GB2312"/>
          <w:sz w:val="28"/>
        </w:rPr>
      </w:pPr>
      <w:r>
        <w:rPr>
          <w:rFonts w:hint="eastAsia" w:ascii="仿宋_GB2312" w:eastAsia="仿宋_GB2312"/>
          <w:sz w:val="28"/>
        </w:rPr>
        <w:t>法定代表人/委托代理人：（签名）</w:t>
      </w:r>
    </w:p>
    <w:p w14:paraId="0F291A62">
      <w:pPr>
        <w:adjustRightInd w:val="0"/>
        <w:snapToGrid w:val="0"/>
        <w:spacing w:before="263" w:beforeLines="50" w:line="336" w:lineRule="auto"/>
        <w:ind w:firstLine="536" w:firstLineChars="200"/>
        <w:rPr>
          <w:rFonts w:hint="eastAsia" w:ascii="仿宋_GB2312" w:eastAsia="仿宋_GB2312"/>
          <w:sz w:val="28"/>
        </w:rPr>
      </w:pPr>
      <w:r>
        <w:rPr>
          <w:rFonts w:hint="eastAsia" w:ascii="仿宋_GB2312" w:eastAsia="仿宋_GB2312"/>
          <w:sz w:val="28"/>
        </w:rPr>
        <w:t xml:space="preserve">        年    月    日</w:t>
      </w:r>
    </w:p>
    <w:p w14:paraId="1BE20CE1">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黑体" w:hAnsi="宋体" w:eastAsia="黑体"/>
          <w:b/>
          <w:sz w:val="28"/>
          <w:szCs w:val="28"/>
          <w:lang w:val="en-US" w:eastAsia="zh-CN"/>
        </w:rPr>
      </w:pPr>
    </w:p>
    <w:p w14:paraId="1004679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黑体" w:hAnsi="宋体" w:eastAsia="黑体"/>
          <w:b w:val="0"/>
          <w:bCs/>
          <w:sz w:val="28"/>
          <w:szCs w:val="28"/>
          <w:lang w:val="en-US" w:eastAsia="zh-CN"/>
        </w:rPr>
      </w:pPr>
      <w:r>
        <w:rPr>
          <w:rFonts w:hint="eastAsia" w:ascii="仿宋" w:hAnsi="仿宋" w:eastAsia="仿宋" w:cs="仿宋"/>
          <w:b w:val="0"/>
          <w:bCs/>
          <w:sz w:val="28"/>
          <w:szCs w:val="28"/>
          <w:lang w:val="en-US" w:eastAsia="zh-CN"/>
        </w:rPr>
        <w:t>附表1：</w:t>
      </w:r>
      <w:r>
        <w:rPr>
          <w:rFonts w:hint="eastAsia" w:ascii="黑体" w:hAnsi="宋体" w:eastAsia="黑体"/>
          <w:b w:val="0"/>
          <w:bCs/>
          <w:sz w:val="28"/>
          <w:szCs w:val="28"/>
          <w:lang w:val="en-US" w:eastAsia="zh-CN"/>
        </w:rPr>
        <w:t xml:space="preserve">                    </w:t>
      </w:r>
      <w:r>
        <w:rPr>
          <w:rFonts w:hint="eastAsia" w:ascii="黑体" w:hAnsi="宋体" w:eastAsia="黑体"/>
          <w:b w:val="0"/>
          <w:bCs/>
          <w:sz w:val="32"/>
          <w:szCs w:val="32"/>
        </w:rPr>
        <w:t>经费预算</w:t>
      </w:r>
      <w:r>
        <w:rPr>
          <w:rFonts w:hint="eastAsia" w:ascii="黑体" w:hAnsi="宋体" w:eastAsia="黑体"/>
          <w:b w:val="0"/>
          <w:bCs/>
          <w:sz w:val="32"/>
          <w:szCs w:val="32"/>
          <w:lang w:val="en-US" w:eastAsia="zh-CN"/>
        </w:rPr>
        <w:t>表</w:t>
      </w:r>
    </w:p>
    <w:p w14:paraId="6B61E4E5">
      <w:pPr>
        <w:spacing w:line="420" w:lineRule="exact"/>
        <w:ind w:firstLine="456" w:firstLineChars="200"/>
        <w:rPr>
          <w:rFonts w:hint="eastAsia" w:ascii="宋体" w:hAnsi="宋体"/>
          <w:sz w:val="24"/>
        </w:rPr>
      </w:pPr>
      <w:r>
        <w:rPr>
          <w:rFonts w:hint="eastAsia" w:ascii="仿宋_GB2312" w:hAnsi="宋体" w:eastAsia="仿宋_GB2312"/>
          <w:sz w:val="24"/>
        </w:rPr>
        <w:t xml:space="preserve">　　　　　　　　　　　　　　　　　　　　　　　　    </w:t>
      </w:r>
      <w:r>
        <w:rPr>
          <w:rFonts w:hint="eastAsia" w:ascii="宋体" w:hAnsi="宋体"/>
          <w:sz w:val="24"/>
        </w:rPr>
        <w:t>金额单位：万元</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1275"/>
        <w:gridCol w:w="2212"/>
        <w:gridCol w:w="2499"/>
      </w:tblGrid>
      <w:tr w14:paraId="569E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762" w:type="dxa"/>
            <w:noWrap w:val="0"/>
            <w:vAlign w:val="center"/>
          </w:tcPr>
          <w:p w14:paraId="62D75E1B">
            <w:pPr>
              <w:adjustRightInd w:val="0"/>
              <w:snapToGrid w:val="0"/>
              <w:jc w:val="center"/>
              <w:rPr>
                <w:rFonts w:hint="default" w:ascii="宋体" w:hAnsi="宋体" w:eastAsia="宋体"/>
                <w:sz w:val="24"/>
                <w:lang w:val="en-US" w:eastAsia="zh-CN"/>
              </w:rPr>
            </w:pPr>
            <w:r>
              <w:rPr>
                <w:rFonts w:hint="eastAsia" w:ascii="宋体" w:hAnsi="宋体"/>
                <w:sz w:val="24"/>
                <w:lang w:val="en-US" w:eastAsia="zh-CN"/>
              </w:rPr>
              <w:t>项目总经费</w:t>
            </w:r>
          </w:p>
        </w:tc>
        <w:tc>
          <w:tcPr>
            <w:tcW w:w="1275" w:type="dxa"/>
            <w:noWrap w:val="0"/>
            <w:vAlign w:val="center"/>
          </w:tcPr>
          <w:p w14:paraId="3CE453F9">
            <w:pPr>
              <w:adjustRightInd w:val="0"/>
              <w:snapToGrid w:val="0"/>
              <w:jc w:val="center"/>
              <w:rPr>
                <w:rFonts w:hint="eastAsia" w:ascii="宋体" w:hAnsi="宋体"/>
                <w:sz w:val="24"/>
              </w:rPr>
            </w:pPr>
          </w:p>
        </w:tc>
        <w:tc>
          <w:tcPr>
            <w:tcW w:w="2212" w:type="dxa"/>
            <w:noWrap w:val="0"/>
            <w:vAlign w:val="center"/>
          </w:tcPr>
          <w:p w14:paraId="1F5932BB">
            <w:pPr>
              <w:adjustRightInd w:val="0"/>
              <w:snapToGrid w:val="0"/>
              <w:jc w:val="center"/>
              <w:rPr>
                <w:rFonts w:hint="eastAsia" w:ascii="宋体" w:hAnsi="宋体"/>
                <w:sz w:val="24"/>
              </w:rPr>
            </w:pPr>
            <w:r>
              <w:rPr>
                <w:rFonts w:hint="eastAsia" w:ascii="宋体" w:hAnsi="宋体"/>
                <w:sz w:val="24"/>
              </w:rPr>
              <w:t>自筹经费金额</w:t>
            </w:r>
          </w:p>
        </w:tc>
        <w:tc>
          <w:tcPr>
            <w:tcW w:w="2499" w:type="dxa"/>
            <w:noWrap w:val="0"/>
            <w:vAlign w:val="center"/>
          </w:tcPr>
          <w:p w14:paraId="4FF875B9">
            <w:pPr>
              <w:adjustRightInd w:val="0"/>
              <w:snapToGrid w:val="0"/>
              <w:jc w:val="center"/>
              <w:rPr>
                <w:rFonts w:hint="eastAsia" w:ascii="宋体" w:hAnsi="宋体"/>
                <w:sz w:val="24"/>
              </w:rPr>
            </w:pPr>
          </w:p>
        </w:tc>
      </w:tr>
      <w:tr w14:paraId="3A4B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762" w:type="dxa"/>
            <w:noWrap w:val="0"/>
            <w:vAlign w:val="center"/>
          </w:tcPr>
          <w:p w14:paraId="2D6C6AEC">
            <w:pPr>
              <w:adjustRightInd w:val="0"/>
              <w:snapToGrid w:val="0"/>
              <w:jc w:val="center"/>
              <w:rPr>
                <w:rFonts w:hint="eastAsia" w:ascii="宋体" w:hAnsi="宋体"/>
                <w:sz w:val="24"/>
              </w:rPr>
            </w:pPr>
            <w:r>
              <w:rPr>
                <w:rFonts w:hint="eastAsia" w:ascii="宋体" w:hAnsi="宋体"/>
                <w:sz w:val="24"/>
              </w:rPr>
              <w:t>预算支出经费项目</w:t>
            </w:r>
          </w:p>
        </w:tc>
        <w:tc>
          <w:tcPr>
            <w:tcW w:w="1275" w:type="dxa"/>
            <w:noWrap w:val="0"/>
            <w:vAlign w:val="center"/>
          </w:tcPr>
          <w:p w14:paraId="6A3893DB">
            <w:pPr>
              <w:adjustRightInd w:val="0"/>
              <w:snapToGrid w:val="0"/>
              <w:jc w:val="center"/>
              <w:rPr>
                <w:rFonts w:hint="eastAsia" w:ascii="宋体" w:hAnsi="宋体"/>
                <w:sz w:val="24"/>
              </w:rPr>
            </w:pPr>
            <w:r>
              <w:rPr>
                <w:rFonts w:hint="eastAsia" w:ascii="宋体" w:hAnsi="宋体"/>
                <w:sz w:val="24"/>
              </w:rPr>
              <w:t>金   额</w:t>
            </w:r>
          </w:p>
        </w:tc>
        <w:tc>
          <w:tcPr>
            <w:tcW w:w="4711" w:type="dxa"/>
            <w:gridSpan w:val="2"/>
            <w:noWrap w:val="0"/>
            <w:vAlign w:val="center"/>
          </w:tcPr>
          <w:p w14:paraId="794D3826">
            <w:pPr>
              <w:adjustRightInd w:val="0"/>
              <w:snapToGrid w:val="0"/>
              <w:jc w:val="center"/>
              <w:rPr>
                <w:rFonts w:hint="eastAsia" w:ascii="宋体" w:hAnsi="宋体" w:eastAsia="宋体"/>
                <w:sz w:val="24"/>
                <w:lang w:eastAsia="zh-CN"/>
              </w:rPr>
            </w:pPr>
            <w:r>
              <w:rPr>
                <w:rFonts w:hint="eastAsia" w:ascii="宋体" w:hAnsi="宋体"/>
                <w:sz w:val="24"/>
                <w:lang w:val="en-US" w:eastAsia="zh-CN"/>
              </w:rPr>
              <w:t>说明</w:t>
            </w:r>
          </w:p>
        </w:tc>
      </w:tr>
      <w:tr w14:paraId="610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3FBC030A">
            <w:pPr>
              <w:spacing w:line="420" w:lineRule="exact"/>
              <w:jc w:val="center"/>
              <w:rPr>
                <w:rFonts w:hint="eastAsia" w:ascii="宋体" w:hAnsi="宋体"/>
                <w:sz w:val="24"/>
              </w:rPr>
            </w:pPr>
            <w:r>
              <w:rPr>
                <w:rFonts w:hint="eastAsia" w:ascii="宋体" w:hAnsi="宋体"/>
                <w:sz w:val="24"/>
              </w:rPr>
              <w:t>设备费</w:t>
            </w:r>
          </w:p>
        </w:tc>
        <w:tc>
          <w:tcPr>
            <w:tcW w:w="1275" w:type="dxa"/>
            <w:noWrap w:val="0"/>
            <w:vAlign w:val="center"/>
          </w:tcPr>
          <w:p w14:paraId="5DEF7C5D">
            <w:pPr>
              <w:spacing w:line="420" w:lineRule="exact"/>
              <w:jc w:val="center"/>
              <w:rPr>
                <w:rFonts w:hint="eastAsia" w:ascii="宋体" w:hAnsi="宋体"/>
                <w:sz w:val="24"/>
              </w:rPr>
            </w:pPr>
          </w:p>
        </w:tc>
        <w:tc>
          <w:tcPr>
            <w:tcW w:w="4711" w:type="dxa"/>
            <w:gridSpan w:val="2"/>
            <w:noWrap w:val="0"/>
            <w:vAlign w:val="center"/>
          </w:tcPr>
          <w:p w14:paraId="0279AE9D">
            <w:pPr>
              <w:spacing w:line="420" w:lineRule="exact"/>
              <w:jc w:val="center"/>
              <w:rPr>
                <w:rFonts w:hint="eastAsia" w:ascii="宋体" w:hAnsi="宋体"/>
                <w:sz w:val="24"/>
              </w:rPr>
            </w:pPr>
            <w:r>
              <w:rPr>
                <w:rFonts w:hint="eastAsia" w:ascii="宋体" w:hAnsi="宋体"/>
                <w:sz w:val="21"/>
                <w:szCs w:val="21"/>
              </w:rPr>
              <w:t>研究开发需要购置的仪器设备</w:t>
            </w:r>
          </w:p>
        </w:tc>
      </w:tr>
      <w:tr w14:paraId="79F4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5FD7B3AF">
            <w:pPr>
              <w:spacing w:line="420" w:lineRule="exact"/>
              <w:jc w:val="center"/>
              <w:rPr>
                <w:rFonts w:hint="eastAsia" w:ascii="宋体" w:hAnsi="宋体" w:eastAsia="宋体"/>
                <w:sz w:val="24"/>
                <w:lang w:val="en-US" w:eastAsia="zh-CN"/>
              </w:rPr>
            </w:pPr>
            <w:r>
              <w:rPr>
                <w:rFonts w:hint="eastAsia" w:ascii="宋体" w:hAnsi="宋体"/>
                <w:sz w:val="24"/>
                <w:lang w:val="en-US" w:eastAsia="zh-CN"/>
              </w:rPr>
              <w:t>租赁费</w:t>
            </w:r>
          </w:p>
        </w:tc>
        <w:tc>
          <w:tcPr>
            <w:tcW w:w="1275" w:type="dxa"/>
            <w:noWrap w:val="0"/>
            <w:vAlign w:val="center"/>
          </w:tcPr>
          <w:p w14:paraId="0A96DE45">
            <w:pPr>
              <w:spacing w:line="420" w:lineRule="exact"/>
              <w:jc w:val="center"/>
              <w:rPr>
                <w:rFonts w:hint="eastAsia" w:ascii="宋体" w:hAnsi="宋体"/>
                <w:sz w:val="24"/>
              </w:rPr>
            </w:pPr>
          </w:p>
        </w:tc>
        <w:tc>
          <w:tcPr>
            <w:tcW w:w="4711" w:type="dxa"/>
            <w:gridSpan w:val="2"/>
            <w:noWrap w:val="0"/>
            <w:vAlign w:val="center"/>
          </w:tcPr>
          <w:p w14:paraId="2CC07DEC">
            <w:pPr>
              <w:spacing w:line="420" w:lineRule="exact"/>
              <w:jc w:val="center"/>
              <w:rPr>
                <w:rFonts w:hint="eastAsia" w:ascii="宋体" w:hAnsi="宋体"/>
                <w:sz w:val="21"/>
                <w:szCs w:val="21"/>
              </w:rPr>
            </w:pPr>
            <w:r>
              <w:rPr>
                <w:rFonts w:hint="eastAsia" w:ascii="宋体" w:hAnsi="宋体"/>
                <w:sz w:val="21"/>
                <w:szCs w:val="21"/>
              </w:rPr>
              <w:t>租赁外单位仪器设备</w:t>
            </w:r>
            <w:r>
              <w:rPr>
                <w:rFonts w:hint="eastAsia" w:ascii="宋体" w:hAnsi="宋体"/>
                <w:sz w:val="21"/>
                <w:szCs w:val="21"/>
                <w:lang w:val="en-US" w:eastAsia="zh-CN"/>
              </w:rPr>
              <w:t>或</w:t>
            </w:r>
            <w:r>
              <w:rPr>
                <w:rFonts w:hint="eastAsia" w:ascii="宋体" w:hAnsi="宋体"/>
                <w:sz w:val="21"/>
                <w:szCs w:val="21"/>
              </w:rPr>
              <w:t>软件工具</w:t>
            </w:r>
          </w:p>
        </w:tc>
      </w:tr>
      <w:tr w14:paraId="5918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714498DE">
            <w:pPr>
              <w:spacing w:line="420" w:lineRule="exact"/>
              <w:jc w:val="center"/>
              <w:rPr>
                <w:rFonts w:hint="default" w:ascii="宋体" w:hAnsi="宋体" w:eastAsia="宋体"/>
                <w:sz w:val="24"/>
                <w:lang w:val="en-US" w:eastAsia="zh-CN"/>
              </w:rPr>
            </w:pPr>
            <w:r>
              <w:rPr>
                <w:rFonts w:hint="eastAsia" w:ascii="宋体" w:hAnsi="宋体"/>
                <w:sz w:val="24"/>
                <w:lang w:val="en-US" w:eastAsia="zh-CN"/>
              </w:rPr>
              <w:t>材料费</w:t>
            </w:r>
          </w:p>
        </w:tc>
        <w:tc>
          <w:tcPr>
            <w:tcW w:w="1275" w:type="dxa"/>
            <w:noWrap w:val="0"/>
            <w:vAlign w:val="center"/>
          </w:tcPr>
          <w:p w14:paraId="6D13F720">
            <w:pPr>
              <w:spacing w:line="420" w:lineRule="exact"/>
              <w:jc w:val="center"/>
              <w:rPr>
                <w:rFonts w:hint="eastAsia" w:ascii="宋体" w:hAnsi="宋体"/>
                <w:sz w:val="24"/>
              </w:rPr>
            </w:pPr>
          </w:p>
        </w:tc>
        <w:tc>
          <w:tcPr>
            <w:tcW w:w="4711" w:type="dxa"/>
            <w:gridSpan w:val="2"/>
            <w:noWrap w:val="0"/>
            <w:vAlign w:val="center"/>
          </w:tcPr>
          <w:p w14:paraId="251EF480">
            <w:pPr>
              <w:spacing w:line="420" w:lineRule="exact"/>
              <w:jc w:val="center"/>
              <w:rPr>
                <w:rFonts w:hint="default" w:ascii="宋体" w:hAnsi="宋体" w:eastAsia="宋体"/>
                <w:sz w:val="21"/>
                <w:szCs w:val="21"/>
                <w:lang w:val="en-US" w:eastAsia="zh-CN"/>
              </w:rPr>
            </w:pPr>
            <w:r>
              <w:rPr>
                <w:rFonts w:hint="eastAsia" w:ascii="宋体" w:hAnsi="宋体"/>
                <w:sz w:val="21"/>
                <w:szCs w:val="21"/>
              </w:rPr>
              <w:t>项目研究过程中直接消耗的</w:t>
            </w:r>
            <w:r>
              <w:rPr>
                <w:rFonts w:hint="eastAsia" w:ascii="宋体" w:hAnsi="宋体"/>
                <w:sz w:val="21"/>
                <w:szCs w:val="21"/>
                <w:lang w:val="en-US" w:eastAsia="zh-CN"/>
              </w:rPr>
              <w:t>原材料</w:t>
            </w:r>
          </w:p>
        </w:tc>
      </w:tr>
      <w:tr w14:paraId="0754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4CE66DE5">
            <w:pPr>
              <w:spacing w:line="420" w:lineRule="exact"/>
              <w:jc w:val="center"/>
              <w:rPr>
                <w:rFonts w:hint="eastAsia" w:ascii="宋体" w:hAnsi="宋体"/>
                <w:sz w:val="24"/>
              </w:rPr>
            </w:pPr>
            <w:r>
              <w:rPr>
                <w:rFonts w:hint="eastAsia" w:ascii="宋体" w:hAnsi="宋体"/>
                <w:sz w:val="24"/>
                <w:lang w:val="en-US" w:eastAsia="zh-CN"/>
              </w:rPr>
              <w:t>差旅费</w:t>
            </w:r>
          </w:p>
        </w:tc>
        <w:tc>
          <w:tcPr>
            <w:tcW w:w="1275" w:type="dxa"/>
            <w:noWrap w:val="0"/>
            <w:vAlign w:val="center"/>
          </w:tcPr>
          <w:p w14:paraId="5244A0F4">
            <w:pPr>
              <w:spacing w:line="420" w:lineRule="exact"/>
              <w:jc w:val="center"/>
              <w:rPr>
                <w:rFonts w:hint="eastAsia" w:ascii="宋体" w:hAnsi="宋体"/>
                <w:sz w:val="24"/>
              </w:rPr>
            </w:pPr>
          </w:p>
        </w:tc>
        <w:tc>
          <w:tcPr>
            <w:tcW w:w="4711" w:type="dxa"/>
            <w:gridSpan w:val="2"/>
            <w:noWrap w:val="0"/>
            <w:vAlign w:val="center"/>
          </w:tcPr>
          <w:p w14:paraId="4270E850">
            <w:pPr>
              <w:spacing w:line="420" w:lineRule="exact"/>
              <w:jc w:val="center"/>
              <w:rPr>
                <w:rFonts w:hint="eastAsia" w:ascii="宋体" w:hAnsi="宋体"/>
                <w:sz w:val="21"/>
                <w:szCs w:val="21"/>
              </w:rPr>
            </w:pPr>
            <w:r>
              <w:rPr>
                <w:rFonts w:hint="eastAsia" w:ascii="宋体" w:hAnsi="宋体"/>
                <w:sz w:val="21"/>
                <w:szCs w:val="21"/>
              </w:rPr>
              <w:t>业务调研、学术会议</w:t>
            </w:r>
            <w:r>
              <w:rPr>
                <w:rFonts w:hint="eastAsia" w:ascii="宋体" w:hAnsi="宋体"/>
                <w:sz w:val="21"/>
                <w:szCs w:val="21"/>
                <w:lang w:eastAsia="zh-CN"/>
              </w:rPr>
              <w:t>、</w:t>
            </w:r>
            <w:r>
              <w:rPr>
                <w:rFonts w:hint="eastAsia" w:ascii="宋体" w:hAnsi="宋体"/>
                <w:sz w:val="21"/>
                <w:szCs w:val="21"/>
              </w:rPr>
              <w:t>交流等所发生的费用</w:t>
            </w:r>
          </w:p>
        </w:tc>
      </w:tr>
      <w:tr w14:paraId="1665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096AA1CC">
            <w:pPr>
              <w:spacing w:line="420" w:lineRule="exact"/>
              <w:jc w:val="center"/>
              <w:rPr>
                <w:rFonts w:hint="default" w:ascii="宋体" w:hAnsi="宋体" w:eastAsia="宋体"/>
                <w:sz w:val="24"/>
                <w:lang w:val="en-US" w:eastAsia="zh-CN"/>
              </w:rPr>
            </w:pPr>
            <w:r>
              <w:rPr>
                <w:rFonts w:hint="eastAsia" w:ascii="宋体" w:hAnsi="宋体"/>
                <w:sz w:val="24"/>
                <w:lang w:val="en-US" w:eastAsia="zh-CN"/>
              </w:rPr>
              <w:t>测试加工试验费</w:t>
            </w:r>
          </w:p>
        </w:tc>
        <w:tc>
          <w:tcPr>
            <w:tcW w:w="1275" w:type="dxa"/>
            <w:noWrap w:val="0"/>
            <w:vAlign w:val="center"/>
          </w:tcPr>
          <w:p w14:paraId="479BE384">
            <w:pPr>
              <w:spacing w:line="420" w:lineRule="exact"/>
              <w:jc w:val="center"/>
              <w:rPr>
                <w:rFonts w:hint="eastAsia" w:ascii="宋体" w:hAnsi="宋体"/>
                <w:sz w:val="24"/>
              </w:rPr>
            </w:pPr>
          </w:p>
        </w:tc>
        <w:tc>
          <w:tcPr>
            <w:tcW w:w="4711" w:type="dxa"/>
            <w:gridSpan w:val="2"/>
            <w:noWrap w:val="0"/>
            <w:vAlign w:val="center"/>
          </w:tcPr>
          <w:p w14:paraId="4BE41DA8">
            <w:pPr>
              <w:spacing w:line="420" w:lineRule="exact"/>
              <w:jc w:val="center"/>
              <w:rPr>
                <w:rFonts w:hint="eastAsia" w:ascii="宋体" w:hAnsi="宋体"/>
                <w:sz w:val="21"/>
                <w:szCs w:val="21"/>
              </w:rPr>
            </w:pPr>
            <w:r>
              <w:rPr>
                <w:rFonts w:hint="eastAsia" w:ascii="宋体" w:hAnsi="宋体"/>
                <w:sz w:val="21"/>
                <w:szCs w:val="21"/>
                <w:lang w:val="en-US" w:eastAsia="zh-CN"/>
              </w:rPr>
              <w:t>用于</w:t>
            </w:r>
            <w:r>
              <w:rPr>
                <w:rFonts w:hint="eastAsia" w:ascii="宋体" w:hAnsi="宋体"/>
                <w:sz w:val="21"/>
                <w:szCs w:val="21"/>
              </w:rPr>
              <w:t>检验、测试、化验及加工、计算等费用</w:t>
            </w:r>
          </w:p>
        </w:tc>
      </w:tr>
      <w:tr w14:paraId="43A4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219C2DFA">
            <w:pPr>
              <w:spacing w:line="420" w:lineRule="exact"/>
              <w:jc w:val="center"/>
              <w:rPr>
                <w:rFonts w:hint="default" w:ascii="宋体" w:hAnsi="宋体" w:eastAsia="宋体"/>
                <w:sz w:val="24"/>
                <w:lang w:val="en-US" w:eastAsia="zh-CN"/>
              </w:rPr>
            </w:pPr>
            <w:r>
              <w:rPr>
                <w:rFonts w:hint="eastAsia" w:ascii="宋体" w:hAnsi="宋体"/>
                <w:sz w:val="24"/>
                <w:lang w:val="en-US" w:eastAsia="zh-CN"/>
              </w:rPr>
              <w:t>交通及车辆燃油费</w:t>
            </w:r>
          </w:p>
        </w:tc>
        <w:tc>
          <w:tcPr>
            <w:tcW w:w="1275" w:type="dxa"/>
            <w:noWrap w:val="0"/>
            <w:vAlign w:val="center"/>
          </w:tcPr>
          <w:p w14:paraId="4DB9E325">
            <w:pPr>
              <w:spacing w:line="420" w:lineRule="exact"/>
              <w:jc w:val="center"/>
              <w:rPr>
                <w:rFonts w:hint="eastAsia" w:ascii="宋体" w:hAnsi="宋体"/>
                <w:sz w:val="24"/>
              </w:rPr>
            </w:pPr>
          </w:p>
        </w:tc>
        <w:tc>
          <w:tcPr>
            <w:tcW w:w="4711" w:type="dxa"/>
            <w:gridSpan w:val="2"/>
            <w:noWrap w:val="0"/>
            <w:vAlign w:val="center"/>
          </w:tcPr>
          <w:p w14:paraId="1FDE365B">
            <w:pPr>
              <w:spacing w:line="420" w:lineRule="exact"/>
              <w:jc w:val="center"/>
              <w:rPr>
                <w:rFonts w:hint="eastAsia" w:ascii="宋体" w:hAnsi="宋体" w:eastAsia="宋体"/>
                <w:sz w:val="21"/>
                <w:szCs w:val="21"/>
                <w:lang w:eastAsia="zh-CN"/>
              </w:rPr>
            </w:pPr>
            <w:r>
              <w:rPr>
                <w:rFonts w:hint="eastAsia" w:ascii="宋体" w:hAnsi="宋体"/>
                <w:sz w:val="21"/>
                <w:szCs w:val="21"/>
              </w:rPr>
              <w:t>公交车、地铁、出租车</w:t>
            </w:r>
            <w:r>
              <w:rPr>
                <w:rFonts w:hint="eastAsia" w:ascii="宋体" w:hAnsi="宋体"/>
                <w:sz w:val="21"/>
                <w:szCs w:val="21"/>
                <w:lang w:eastAsia="zh-CN"/>
              </w:rPr>
              <w:t>、车辆燃油费、过路费</w:t>
            </w:r>
          </w:p>
        </w:tc>
      </w:tr>
      <w:tr w14:paraId="56F3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78CBC2E0">
            <w:pPr>
              <w:spacing w:line="420" w:lineRule="exact"/>
              <w:jc w:val="center"/>
              <w:rPr>
                <w:rFonts w:hint="eastAsia" w:ascii="宋体" w:hAnsi="宋体" w:eastAsia="宋体"/>
                <w:sz w:val="24"/>
                <w:lang w:val="en-US" w:eastAsia="zh-CN"/>
              </w:rPr>
            </w:pPr>
            <w:r>
              <w:rPr>
                <w:rFonts w:hint="eastAsia" w:ascii="宋体" w:hAnsi="宋体"/>
                <w:sz w:val="24"/>
                <w:lang w:val="en-US" w:eastAsia="zh-CN"/>
              </w:rPr>
              <w:t>资料费</w:t>
            </w:r>
          </w:p>
        </w:tc>
        <w:tc>
          <w:tcPr>
            <w:tcW w:w="1275" w:type="dxa"/>
            <w:noWrap w:val="0"/>
            <w:vAlign w:val="center"/>
          </w:tcPr>
          <w:p w14:paraId="0A0F5433">
            <w:pPr>
              <w:spacing w:line="420" w:lineRule="exact"/>
              <w:jc w:val="center"/>
              <w:rPr>
                <w:rFonts w:hint="eastAsia" w:ascii="宋体" w:hAnsi="宋体"/>
                <w:sz w:val="24"/>
              </w:rPr>
            </w:pPr>
          </w:p>
        </w:tc>
        <w:tc>
          <w:tcPr>
            <w:tcW w:w="4711" w:type="dxa"/>
            <w:gridSpan w:val="2"/>
            <w:noWrap w:val="0"/>
            <w:vAlign w:val="center"/>
          </w:tcPr>
          <w:p w14:paraId="105842D1">
            <w:pPr>
              <w:spacing w:line="420" w:lineRule="exact"/>
              <w:jc w:val="center"/>
              <w:rPr>
                <w:rFonts w:hint="eastAsia" w:ascii="宋体" w:hAnsi="宋体" w:eastAsia="宋体"/>
                <w:sz w:val="21"/>
                <w:szCs w:val="21"/>
                <w:lang w:eastAsia="zh-CN"/>
              </w:rPr>
            </w:pPr>
            <w:r>
              <w:rPr>
                <w:rFonts w:hint="eastAsia" w:ascii="宋体" w:hAnsi="宋体"/>
                <w:sz w:val="21"/>
                <w:szCs w:val="21"/>
              </w:rPr>
              <w:t>文献检索、数据采集</w:t>
            </w:r>
            <w:r>
              <w:rPr>
                <w:rFonts w:hint="eastAsia" w:ascii="宋体" w:hAnsi="宋体"/>
                <w:sz w:val="21"/>
                <w:szCs w:val="21"/>
                <w:lang w:eastAsia="zh-CN"/>
              </w:rPr>
              <w:t>、购书、资料打印、复印</w:t>
            </w:r>
          </w:p>
        </w:tc>
      </w:tr>
      <w:tr w14:paraId="4658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79B058BC">
            <w:pPr>
              <w:spacing w:line="420" w:lineRule="exact"/>
              <w:jc w:val="center"/>
              <w:rPr>
                <w:rFonts w:hint="default" w:ascii="宋体" w:hAnsi="宋体"/>
                <w:sz w:val="24"/>
                <w:lang w:val="en-US" w:eastAsia="zh-CN"/>
              </w:rPr>
            </w:pPr>
            <w:r>
              <w:rPr>
                <w:rFonts w:hint="eastAsia" w:ascii="宋体" w:hAnsi="宋体"/>
                <w:sz w:val="24"/>
                <w:lang w:val="en-US" w:eastAsia="zh-CN"/>
              </w:rPr>
              <w:t>业务接待费</w:t>
            </w:r>
          </w:p>
        </w:tc>
        <w:tc>
          <w:tcPr>
            <w:tcW w:w="1275" w:type="dxa"/>
            <w:noWrap w:val="0"/>
            <w:vAlign w:val="center"/>
          </w:tcPr>
          <w:p w14:paraId="47FE1E26">
            <w:pPr>
              <w:spacing w:line="420" w:lineRule="exact"/>
              <w:jc w:val="center"/>
              <w:rPr>
                <w:rFonts w:hint="eastAsia" w:ascii="宋体" w:hAnsi="宋体"/>
                <w:sz w:val="24"/>
              </w:rPr>
            </w:pPr>
          </w:p>
        </w:tc>
        <w:tc>
          <w:tcPr>
            <w:tcW w:w="4711" w:type="dxa"/>
            <w:gridSpan w:val="2"/>
            <w:noWrap w:val="0"/>
            <w:vAlign w:val="center"/>
          </w:tcPr>
          <w:p w14:paraId="067F1606">
            <w:pPr>
              <w:spacing w:line="420" w:lineRule="exact"/>
              <w:jc w:val="center"/>
              <w:rPr>
                <w:rFonts w:hint="eastAsia" w:ascii="宋体" w:hAnsi="宋体"/>
                <w:sz w:val="21"/>
                <w:szCs w:val="21"/>
              </w:rPr>
            </w:pPr>
            <w:r>
              <w:rPr>
                <w:rFonts w:hint="eastAsia" w:ascii="宋体" w:hAnsi="宋体"/>
                <w:sz w:val="21"/>
                <w:szCs w:val="21"/>
              </w:rPr>
              <w:t>项目研究过程中所需要的业务招待费</w:t>
            </w:r>
          </w:p>
        </w:tc>
      </w:tr>
      <w:tr w14:paraId="7461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3C97DFA9">
            <w:pPr>
              <w:spacing w:line="420" w:lineRule="exact"/>
              <w:jc w:val="center"/>
              <w:rPr>
                <w:rFonts w:hint="default" w:ascii="宋体" w:hAnsi="宋体"/>
                <w:sz w:val="24"/>
                <w:lang w:val="en-US" w:eastAsia="zh-CN"/>
              </w:rPr>
            </w:pPr>
            <w:r>
              <w:rPr>
                <w:rFonts w:hint="eastAsia" w:ascii="宋体" w:hAnsi="宋体"/>
                <w:sz w:val="24"/>
                <w:lang w:val="en-US" w:eastAsia="zh-CN"/>
              </w:rPr>
              <w:t>出版/知识产权代理费</w:t>
            </w:r>
          </w:p>
        </w:tc>
        <w:tc>
          <w:tcPr>
            <w:tcW w:w="1275" w:type="dxa"/>
            <w:noWrap w:val="0"/>
            <w:vAlign w:val="center"/>
          </w:tcPr>
          <w:p w14:paraId="73BF6EB7">
            <w:pPr>
              <w:spacing w:line="420" w:lineRule="exact"/>
              <w:jc w:val="center"/>
              <w:rPr>
                <w:rFonts w:hint="eastAsia" w:ascii="宋体" w:hAnsi="宋体"/>
                <w:sz w:val="24"/>
              </w:rPr>
            </w:pPr>
          </w:p>
        </w:tc>
        <w:tc>
          <w:tcPr>
            <w:tcW w:w="4711" w:type="dxa"/>
            <w:gridSpan w:val="2"/>
            <w:noWrap w:val="0"/>
            <w:vAlign w:val="center"/>
          </w:tcPr>
          <w:p w14:paraId="74C5198B">
            <w:pPr>
              <w:spacing w:line="420" w:lineRule="exact"/>
              <w:jc w:val="center"/>
              <w:rPr>
                <w:rFonts w:hint="eastAsia" w:ascii="宋体" w:hAnsi="宋体"/>
                <w:sz w:val="21"/>
                <w:szCs w:val="21"/>
              </w:rPr>
            </w:pPr>
            <w:r>
              <w:rPr>
                <w:rFonts w:hint="eastAsia" w:ascii="宋体" w:hAnsi="宋体"/>
                <w:sz w:val="21"/>
                <w:szCs w:val="21"/>
              </w:rPr>
              <w:t>论文版面、专利申请及其他知识产权事务等费用</w:t>
            </w:r>
          </w:p>
        </w:tc>
      </w:tr>
      <w:tr w14:paraId="515E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68297CC8">
            <w:pPr>
              <w:spacing w:line="420" w:lineRule="exact"/>
              <w:jc w:val="center"/>
              <w:rPr>
                <w:rFonts w:hint="eastAsia" w:ascii="宋体" w:hAnsi="宋体"/>
                <w:sz w:val="24"/>
              </w:rPr>
            </w:pPr>
            <w:r>
              <w:rPr>
                <w:rFonts w:hint="eastAsia" w:ascii="宋体" w:hAnsi="宋体"/>
                <w:sz w:val="24"/>
              </w:rPr>
              <w:t>劳务费</w:t>
            </w:r>
          </w:p>
        </w:tc>
        <w:tc>
          <w:tcPr>
            <w:tcW w:w="1275" w:type="dxa"/>
            <w:noWrap w:val="0"/>
            <w:vAlign w:val="center"/>
          </w:tcPr>
          <w:p w14:paraId="035DC8A3">
            <w:pPr>
              <w:spacing w:line="420" w:lineRule="exact"/>
              <w:jc w:val="center"/>
              <w:rPr>
                <w:rFonts w:hint="eastAsia" w:ascii="宋体" w:hAnsi="宋体"/>
                <w:sz w:val="24"/>
              </w:rPr>
            </w:pPr>
          </w:p>
        </w:tc>
        <w:tc>
          <w:tcPr>
            <w:tcW w:w="4711" w:type="dxa"/>
            <w:gridSpan w:val="2"/>
            <w:noWrap w:val="0"/>
            <w:vAlign w:val="center"/>
          </w:tcPr>
          <w:p w14:paraId="1D8B9F97">
            <w:pPr>
              <w:spacing w:line="420" w:lineRule="exact"/>
              <w:jc w:val="center"/>
              <w:rPr>
                <w:rFonts w:hint="eastAsia" w:ascii="宋体" w:hAnsi="宋体"/>
                <w:sz w:val="21"/>
                <w:szCs w:val="21"/>
              </w:rPr>
            </w:pPr>
            <w:r>
              <w:rPr>
                <w:rFonts w:hint="eastAsia" w:ascii="宋体" w:hAnsi="宋体"/>
                <w:sz w:val="21"/>
                <w:szCs w:val="21"/>
              </w:rPr>
              <w:t>本科生、研究生和临时聘用人员的劳动报酬</w:t>
            </w:r>
          </w:p>
        </w:tc>
      </w:tr>
      <w:tr w14:paraId="4146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11F6F948">
            <w:pPr>
              <w:spacing w:line="420" w:lineRule="exact"/>
              <w:jc w:val="center"/>
              <w:rPr>
                <w:rFonts w:hint="eastAsia" w:ascii="宋体" w:hAnsi="宋体" w:eastAsia="宋体"/>
                <w:sz w:val="24"/>
                <w:lang w:val="en-US" w:eastAsia="zh-CN"/>
              </w:rPr>
            </w:pPr>
            <w:r>
              <w:rPr>
                <w:rFonts w:hint="eastAsia" w:ascii="宋体" w:hAnsi="宋体"/>
                <w:sz w:val="24"/>
                <w:lang w:val="en-US" w:eastAsia="zh-CN"/>
              </w:rPr>
              <w:t>专家咨询费</w:t>
            </w:r>
          </w:p>
        </w:tc>
        <w:tc>
          <w:tcPr>
            <w:tcW w:w="1275" w:type="dxa"/>
            <w:noWrap w:val="0"/>
            <w:vAlign w:val="center"/>
          </w:tcPr>
          <w:p w14:paraId="4D13BDAF">
            <w:pPr>
              <w:spacing w:line="420" w:lineRule="exact"/>
              <w:jc w:val="center"/>
              <w:rPr>
                <w:rFonts w:hint="eastAsia" w:ascii="宋体" w:hAnsi="宋体"/>
                <w:sz w:val="24"/>
              </w:rPr>
            </w:pPr>
          </w:p>
        </w:tc>
        <w:tc>
          <w:tcPr>
            <w:tcW w:w="4711" w:type="dxa"/>
            <w:gridSpan w:val="2"/>
            <w:noWrap w:val="0"/>
            <w:vAlign w:val="center"/>
          </w:tcPr>
          <w:p w14:paraId="4073A61D">
            <w:pPr>
              <w:spacing w:line="420" w:lineRule="exact"/>
              <w:jc w:val="center"/>
              <w:rPr>
                <w:rFonts w:hint="eastAsia" w:ascii="宋体" w:hAnsi="宋体"/>
                <w:sz w:val="21"/>
                <w:szCs w:val="21"/>
              </w:rPr>
            </w:pPr>
            <w:r>
              <w:rPr>
                <w:rFonts w:hint="eastAsia" w:ascii="宋体" w:hAnsi="宋体"/>
                <w:sz w:val="21"/>
                <w:szCs w:val="21"/>
              </w:rPr>
              <w:t>临时聘请外部专家提供专业意见所支付的费用</w:t>
            </w:r>
          </w:p>
        </w:tc>
      </w:tr>
      <w:tr w14:paraId="61B7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2B394A43">
            <w:pPr>
              <w:spacing w:line="420" w:lineRule="exact"/>
              <w:jc w:val="center"/>
              <w:rPr>
                <w:rFonts w:hint="default" w:ascii="宋体" w:hAnsi="宋体" w:eastAsia="宋体"/>
                <w:sz w:val="24"/>
                <w:lang w:val="en-US" w:eastAsia="zh-CN"/>
              </w:rPr>
            </w:pPr>
            <w:r>
              <w:rPr>
                <w:rFonts w:hint="eastAsia" w:ascii="宋体" w:hAnsi="宋体"/>
                <w:sz w:val="24"/>
                <w:lang w:val="en-US" w:eastAsia="zh-CN"/>
              </w:rPr>
              <w:t>科研绩效津贴</w:t>
            </w:r>
          </w:p>
        </w:tc>
        <w:tc>
          <w:tcPr>
            <w:tcW w:w="1275" w:type="dxa"/>
            <w:noWrap w:val="0"/>
            <w:vAlign w:val="center"/>
          </w:tcPr>
          <w:p w14:paraId="45AACE3F">
            <w:pPr>
              <w:spacing w:line="420" w:lineRule="exact"/>
              <w:jc w:val="center"/>
              <w:rPr>
                <w:rFonts w:hint="eastAsia" w:ascii="宋体" w:hAnsi="宋体"/>
                <w:sz w:val="24"/>
              </w:rPr>
            </w:pPr>
          </w:p>
        </w:tc>
        <w:tc>
          <w:tcPr>
            <w:tcW w:w="4711" w:type="dxa"/>
            <w:gridSpan w:val="2"/>
            <w:noWrap w:val="0"/>
            <w:vAlign w:val="center"/>
          </w:tcPr>
          <w:p w14:paraId="5A8A8929">
            <w:pPr>
              <w:spacing w:line="420" w:lineRule="exact"/>
              <w:jc w:val="center"/>
              <w:rPr>
                <w:rFonts w:hint="default" w:ascii="宋体" w:hAnsi="宋体" w:eastAsia="宋体"/>
                <w:sz w:val="21"/>
                <w:szCs w:val="21"/>
                <w:lang w:val="en-US" w:eastAsia="zh-CN"/>
              </w:rPr>
            </w:pPr>
            <w:r>
              <w:rPr>
                <w:rFonts w:hint="eastAsia" w:ascii="宋体" w:hAnsi="宋体"/>
                <w:sz w:val="21"/>
                <w:szCs w:val="21"/>
              </w:rPr>
              <w:t>项目组成员实施项目的</w:t>
            </w:r>
            <w:r>
              <w:rPr>
                <w:rFonts w:hint="eastAsia" w:ascii="宋体" w:hAnsi="宋体"/>
                <w:sz w:val="21"/>
                <w:szCs w:val="21"/>
                <w:lang w:val="en-US" w:eastAsia="zh-CN"/>
              </w:rPr>
              <w:t>绩效奖励</w:t>
            </w:r>
          </w:p>
        </w:tc>
      </w:tr>
      <w:tr w14:paraId="178E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7AB80BA1">
            <w:pPr>
              <w:spacing w:line="420" w:lineRule="exact"/>
              <w:jc w:val="center"/>
              <w:rPr>
                <w:rFonts w:hint="eastAsia" w:ascii="宋体" w:hAnsi="宋体" w:eastAsia="宋体"/>
                <w:sz w:val="24"/>
                <w:lang w:val="en-US" w:eastAsia="zh-CN"/>
              </w:rPr>
            </w:pPr>
            <w:r>
              <w:rPr>
                <w:rFonts w:hint="eastAsia" w:ascii="宋体" w:hAnsi="宋体"/>
                <w:sz w:val="24"/>
                <w:lang w:val="en-US" w:eastAsia="zh-CN"/>
              </w:rPr>
              <w:t>外协费</w:t>
            </w:r>
          </w:p>
        </w:tc>
        <w:tc>
          <w:tcPr>
            <w:tcW w:w="1275" w:type="dxa"/>
            <w:noWrap w:val="0"/>
            <w:vAlign w:val="center"/>
          </w:tcPr>
          <w:p w14:paraId="3DE0EBF2">
            <w:pPr>
              <w:spacing w:line="420" w:lineRule="exact"/>
              <w:jc w:val="center"/>
              <w:rPr>
                <w:rFonts w:hint="eastAsia" w:ascii="宋体" w:hAnsi="宋体"/>
                <w:sz w:val="24"/>
              </w:rPr>
            </w:pPr>
          </w:p>
        </w:tc>
        <w:tc>
          <w:tcPr>
            <w:tcW w:w="4711" w:type="dxa"/>
            <w:gridSpan w:val="2"/>
            <w:noWrap w:val="0"/>
            <w:vAlign w:val="center"/>
          </w:tcPr>
          <w:p w14:paraId="337C9075">
            <w:pPr>
              <w:spacing w:line="420" w:lineRule="exact"/>
              <w:jc w:val="center"/>
              <w:rPr>
                <w:rFonts w:hint="default" w:ascii="宋体" w:hAnsi="宋体" w:eastAsia="宋体"/>
                <w:sz w:val="21"/>
                <w:szCs w:val="21"/>
                <w:lang w:val="en-US" w:eastAsia="zh-CN"/>
              </w:rPr>
            </w:pPr>
            <w:r>
              <w:rPr>
                <w:rFonts w:hint="eastAsia" w:ascii="宋体" w:hAnsi="宋体"/>
                <w:sz w:val="21"/>
                <w:szCs w:val="21"/>
              </w:rPr>
              <w:t>部分工作</w:t>
            </w:r>
            <w:r>
              <w:rPr>
                <w:rFonts w:hint="eastAsia" w:ascii="宋体" w:hAnsi="宋体"/>
                <w:sz w:val="21"/>
                <w:szCs w:val="21"/>
                <w:lang w:val="en-US" w:eastAsia="zh-CN"/>
              </w:rPr>
              <w:t>委托给第三方协助完成</w:t>
            </w:r>
          </w:p>
        </w:tc>
      </w:tr>
      <w:tr w14:paraId="48C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5AF0CCE7">
            <w:pPr>
              <w:spacing w:line="420" w:lineRule="exact"/>
              <w:jc w:val="center"/>
              <w:rPr>
                <w:rFonts w:hint="eastAsia" w:ascii="宋体" w:hAnsi="宋体"/>
                <w:sz w:val="24"/>
                <w:lang w:val="en-US" w:eastAsia="zh-CN"/>
              </w:rPr>
            </w:pPr>
          </w:p>
        </w:tc>
        <w:tc>
          <w:tcPr>
            <w:tcW w:w="1275" w:type="dxa"/>
            <w:noWrap w:val="0"/>
            <w:vAlign w:val="center"/>
          </w:tcPr>
          <w:p w14:paraId="04E77991">
            <w:pPr>
              <w:spacing w:line="420" w:lineRule="exact"/>
              <w:jc w:val="center"/>
              <w:rPr>
                <w:rFonts w:hint="eastAsia" w:ascii="宋体" w:hAnsi="宋体"/>
                <w:sz w:val="24"/>
              </w:rPr>
            </w:pPr>
          </w:p>
        </w:tc>
        <w:tc>
          <w:tcPr>
            <w:tcW w:w="4711" w:type="dxa"/>
            <w:gridSpan w:val="2"/>
            <w:noWrap w:val="0"/>
            <w:vAlign w:val="center"/>
          </w:tcPr>
          <w:p w14:paraId="6BFFC852">
            <w:pPr>
              <w:spacing w:line="420" w:lineRule="exact"/>
              <w:jc w:val="center"/>
              <w:rPr>
                <w:rFonts w:hint="eastAsia" w:ascii="宋体" w:hAnsi="宋体"/>
                <w:sz w:val="21"/>
                <w:szCs w:val="21"/>
              </w:rPr>
            </w:pPr>
          </w:p>
        </w:tc>
      </w:tr>
      <w:tr w14:paraId="0EF0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762" w:type="dxa"/>
            <w:noWrap w:val="0"/>
            <w:vAlign w:val="center"/>
          </w:tcPr>
          <w:p w14:paraId="1576CA5F">
            <w:pPr>
              <w:spacing w:line="420" w:lineRule="exact"/>
              <w:jc w:val="center"/>
              <w:rPr>
                <w:rFonts w:hint="eastAsia" w:ascii="宋体" w:hAnsi="宋体"/>
                <w:sz w:val="24"/>
              </w:rPr>
            </w:pPr>
            <w:r>
              <w:rPr>
                <w:rFonts w:hint="eastAsia" w:ascii="宋体" w:hAnsi="宋体"/>
                <w:sz w:val="24"/>
              </w:rPr>
              <w:t>合  计</w:t>
            </w:r>
          </w:p>
        </w:tc>
        <w:tc>
          <w:tcPr>
            <w:tcW w:w="1275" w:type="dxa"/>
            <w:noWrap w:val="0"/>
            <w:vAlign w:val="top"/>
          </w:tcPr>
          <w:p w14:paraId="4DBC493A">
            <w:pPr>
              <w:spacing w:line="420" w:lineRule="exact"/>
              <w:rPr>
                <w:rFonts w:hint="eastAsia" w:ascii="宋体" w:hAnsi="宋体"/>
                <w:sz w:val="24"/>
              </w:rPr>
            </w:pPr>
          </w:p>
        </w:tc>
        <w:tc>
          <w:tcPr>
            <w:tcW w:w="4711" w:type="dxa"/>
            <w:gridSpan w:val="2"/>
            <w:noWrap w:val="0"/>
            <w:vAlign w:val="top"/>
          </w:tcPr>
          <w:p w14:paraId="5164007C">
            <w:pPr>
              <w:widowControl/>
              <w:spacing w:line="420" w:lineRule="exact"/>
              <w:jc w:val="left"/>
              <w:rPr>
                <w:rFonts w:hint="eastAsia" w:ascii="宋体" w:hAnsi="宋体"/>
                <w:sz w:val="21"/>
                <w:szCs w:val="21"/>
              </w:rPr>
            </w:pPr>
          </w:p>
        </w:tc>
      </w:tr>
      <w:tr w14:paraId="361A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748" w:type="dxa"/>
            <w:gridSpan w:val="4"/>
            <w:tcBorders>
              <w:top w:val="nil"/>
            </w:tcBorders>
            <w:noWrap w:val="0"/>
            <w:vAlign w:val="top"/>
          </w:tcPr>
          <w:p w14:paraId="6172904E">
            <w:pPr>
              <w:spacing w:line="420" w:lineRule="exact"/>
              <w:rPr>
                <w:rFonts w:hint="eastAsia" w:ascii="宋体" w:hAnsi="宋体"/>
                <w:sz w:val="24"/>
                <w:lang w:eastAsia="zh-CN"/>
              </w:rPr>
            </w:pPr>
            <w:r>
              <w:rPr>
                <w:rFonts w:hint="eastAsia" w:ascii="宋体" w:hAnsi="宋体"/>
                <w:sz w:val="24"/>
              </w:rPr>
              <w:t>需要说明的问题</w:t>
            </w:r>
            <w:r>
              <w:rPr>
                <w:rFonts w:hint="eastAsia" w:ascii="宋体" w:hAnsi="宋体"/>
                <w:sz w:val="24"/>
                <w:lang w:eastAsia="zh-CN"/>
              </w:rPr>
              <w:t>：</w:t>
            </w:r>
          </w:p>
          <w:p w14:paraId="3763A3F8">
            <w:pPr>
              <w:spacing w:line="420" w:lineRule="exact"/>
              <w:ind w:firstLine="396" w:firstLineChars="200"/>
              <w:rPr>
                <w:rFonts w:hint="eastAsia" w:ascii="宋体" w:hAnsi="宋体"/>
                <w:sz w:val="24"/>
                <w:lang w:eastAsia="zh-CN"/>
              </w:rPr>
            </w:pPr>
            <w:r>
              <w:rPr>
                <w:rFonts w:hint="eastAsia" w:ascii="宋体" w:hAnsi="宋体"/>
                <w:sz w:val="21"/>
                <w:szCs w:val="21"/>
                <w:lang w:val="en-US" w:eastAsia="zh-CN"/>
              </w:rPr>
              <w:t>以上所购设备</w:t>
            </w:r>
            <w:r>
              <w:rPr>
                <w:rFonts w:hint="eastAsia" w:ascii="宋体" w:hAnsi="宋体"/>
                <w:sz w:val="21"/>
                <w:szCs w:val="21"/>
                <w:lang w:eastAsia="zh-CN"/>
              </w:rPr>
              <w:t>产权归委托方</w:t>
            </w:r>
            <w:r>
              <w:rPr>
                <w:rFonts w:hint="eastAsia" w:ascii="宋体" w:hAnsi="宋体"/>
                <w:sz w:val="21"/>
                <w:szCs w:val="21"/>
                <w:lang w:val="en-US" w:eastAsia="zh-CN"/>
              </w:rPr>
              <w:t>所有。</w:t>
            </w:r>
          </w:p>
        </w:tc>
      </w:tr>
      <w:tr w14:paraId="4031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48" w:type="dxa"/>
            <w:gridSpan w:val="4"/>
            <w:tcBorders>
              <w:top w:val="single" w:color="auto" w:sz="4" w:space="0"/>
            </w:tcBorders>
            <w:noWrap w:val="0"/>
            <w:vAlign w:val="center"/>
          </w:tcPr>
          <w:p w14:paraId="783F4D3C">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auto"/>
              <w:rPr>
                <w:rFonts w:hint="eastAsia" w:ascii="宋体" w:hAnsi="宋体"/>
                <w:sz w:val="21"/>
                <w:szCs w:val="21"/>
              </w:rPr>
            </w:pPr>
            <w:r>
              <w:rPr>
                <w:rFonts w:hint="eastAsia" w:ascii="宋体" w:hAnsi="宋体"/>
                <w:sz w:val="21"/>
                <w:szCs w:val="21"/>
              </w:rPr>
              <w:t>注：申请课题经费预算及使用按《</w:t>
            </w:r>
            <w:r>
              <w:rPr>
                <w:rFonts w:hint="eastAsia" w:ascii="宋体" w:hAnsi="宋体"/>
                <w:sz w:val="21"/>
                <w:szCs w:val="21"/>
                <w:lang w:val="en-US" w:eastAsia="zh-CN"/>
              </w:rPr>
              <w:t>黑龙江东方</w:t>
            </w:r>
            <w:r>
              <w:rPr>
                <w:rFonts w:hint="eastAsia" w:ascii="宋体" w:hAnsi="宋体"/>
                <w:sz w:val="21"/>
                <w:szCs w:val="21"/>
              </w:rPr>
              <w:t>学院</w:t>
            </w:r>
            <w:r>
              <w:rPr>
                <w:rFonts w:hint="eastAsia" w:ascii="宋体" w:hAnsi="宋体"/>
                <w:sz w:val="21"/>
                <w:szCs w:val="21"/>
                <w:lang w:val="en-US" w:eastAsia="zh-CN"/>
              </w:rPr>
              <w:t>横向</w:t>
            </w:r>
            <w:r>
              <w:rPr>
                <w:rFonts w:hint="eastAsia" w:ascii="宋体" w:hAnsi="宋体"/>
                <w:sz w:val="21"/>
                <w:szCs w:val="21"/>
              </w:rPr>
              <w:t>科研</w:t>
            </w:r>
            <w:r>
              <w:rPr>
                <w:rFonts w:hint="eastAsia" w:ascii="宋体" w:hAnsi="宋体"/>
                <w:sz w:val="21"/>
                <w:szCs w:val="21"/>
                <w:lang w:val="en-US" w:eastAsia="zh-CN"/>
              </w:rPr>
              <w:t>项目及</w:t>
            </w:r>
            <w:r>
              <w:rPr>
                <w:rFonts w:hint="eastAsia" w:ascii="宋体" w:hAnsi="宋体"/>
                <w:sz w:val="21"/>
                <w:szCs w:val="21"/>
              </w:rPr>
              <w:t>经费管理办法》</w:t>
            </w:r>
            <w:r>
              <w:rPr>
                <w:rFonts w:hint="eastAsia" w:ascii="宋体" w:hAnsi="宋体"/>
                <w:sz w:val="21"/>
                <w:szCs w:val="21"/>
                <w:lang w:eastAsia="zh-CN"/>
              </w:rPr>
              <w:t>（</w:t>
            </w:r>
            <w:r>
              <w:rPr>
                <w:rFonts w:hint="eastAsia" w:ascii="宋体" w:hAnsi="宋体"/>
                <w:sz w:val="21"/>
                <w:szCs w:val="21"/>
                <w:lang w:val="en-US" w:eastAsia="zh-CN"/>
              </w:rPr>
              <w:t>2025修订</w:t>
            </w:r>
            <w:r>
              <w:rPr>
                <w:rFonts w:hint="eastAsia" w:ascii="宋体" w:hAnsi="宋体"/>
                <w:sz w:val="21"/>
                <w:szCs w:val="21"/>
                <w:lang w:eastAsia="zh-CN"/>
              </w:rPr>
              <w:t>）</w:t>
            </w:r>
            <w:r>
              <w:rPr>
                <w:rFonts w:hint="eastAsia" w:ascii="宋体" w:hAnsi="宋体"/>
                <w:sz w:val="21"/>
                <w:szCs w:val="21"/>
              </w:rPr>
              <w:t>（</w:t>
            </w:r>
            <w:r>
              <w:rPr>
                <w:rFonts w:hint="eastAsia" w:ascii="宋体" w:hAnsi="宋体" w:eastAsia="宋体" w:cs="宋体"/>
                <w:color w:val="000000"/>
                <w:kern w:val="0"/>
                <w:sz w:val="21"/>
                <w:szCs w:val="21"/>
                <w:lang w:val="en-US" w:eastAsia="zh-CN" w:bidi="ar"/>
              </w:rPr>
              <w:t>东方校发〔2025〕1 号</w:t>
            </w:r>
            <w:r>
              <w:rPr>
                <w:rFonts w:hint="eastAsia" w:ascii="宋体" w:hAnsi="宋体"/>
                <w:sz w:val="21"/>
                <w:szCs w:val="21"/>
              </w:rPr>
              <w:t>）</w:t>
            </w:r>
            <w:r>
              <w:rPr>
                <w:rFonts w:hint="eastAsia" w:ascii="宋体" w:hAnsi="宋体"/>
                <w:sz w:val="21"/>
                <w:szCs w:val="21"/>
                <w:lang w:val="en-US" w:eastAsia="zh-CN"/>
              </w:rPr>
              <w:t>执行</w:t>
            </w:r>
            <w:r>
              <w:rPr>
                <w:rFonts w:hint="eastAsia" w:ascii="宋体" w:hAnsi="宋体"/>
                <w:sz w:val="21"/>
                <w:szCs w:val="21"/>
              </w:rPr>
              <w:t>。</w:t>
            </w:r>
          </w:p>
        </w:tc>
      </w:tr>
    </w:tbl>
    <w:p w14:paraId="2D41328F">
      <w:pPr>
        <w:adjustRightInd w:val="0"/>
        <w:snapToGrid w:val="0"/>
        <w:spacing w:before="263" w:beforeLines="50" w:line="336" w:lineRule="auto"/>
        <w:jc w:val="left"/>
        <w:rPr>
          <w:rFonts w:hint="eastAsia" w:ascii="仿宋_GB2312" w:eastAsia="仿宋_GB2312"/>
          <w:sz w:val="28"/>
          <w:lang w:val="en-US" w:eastAsia="zh-CN"/>
        </w:rPr>
      </w:pPr>
      <w:r>
        <w:rPr>
          <w:rFonts w:hint="eastAsia" w:ascii="仿宋_GB2312" w:eastAsia="仿宋_GB2312"/>
          <w:sz w:val="28"/>
          <w:lang w:val="en-US" w:eastAsia="zh-CN"/>
        </w:rPr>
        <w:t>附表2</w:t>
      </w:r>
    </w:p>
    <w:p w14:paraId="012173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代购仪器设备清单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167"/>
        <w:gridCol w:w="2150"/>
        <w:gridCol w:w="933"/>
        <w:gridCol w:w="750"/>
        <w:gridCol w:w="921"/>
        <w:gridCol w:w="1279"/>
      </w:tblGrid>
      <w:tr w14:paraId="3C91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B96089F">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167" w:type="dxa"/>
            <w:vAlign w:val="center"/>
          </w:tcPr>
          <w:p w14:paraId="66D8E2CE">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仪器设备名称</w:t>
            </w:r>
          </w:p>
        </w:tc>
        <w:tc>
          <w:tcPr>
            <w:tcW w:w="2150" w:type="dxa"/>
            <w:vAlign w:val="center"/>
          </w:tcPr>
          <w:p w14:paraId="5BC6B973">
            <w:pPr>
              <w:adjustRightInd w:val="0"/>
              <w:snapToGrid w:val="0"/>
              <w:spacing w:before="263" w:beforeLines="50" w:line="336"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规格型号</w:t>
            </w:r>
          </w:p>
        </w:tc>
        <w:tc>
          <w:tcPr>
            <w:tcW w:w="933" w:type="dxa"/>
            <w:vAlign w:val="center"/>
          </w:tcPr>
          <w:p w14:paraId="3DEE91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单位</w:t>
            </w:r>
          </w:p>
          <w:p w14:paraId="193D1F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台/套</w:t>
            </w:r>
          </w:p>
        </w:tc>
        <w:tc>
          <w:tcPr>
            <w:tcW w:w="750" w:type="dxa"/>
            <w:vAlign w:val="center"/>
          </w:tcPr>
          <w:p w14:paraId="741258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数量</w:t>
            </w:r>
          </w:p>
        </w:tc>
        <w:tc>
          <w:tcPr>
            <w:tcW w:w="921" w:type="dxa"/>
            <w:vAlign w:val="center"/>
          </w:tcPr>
          <w:p w14:paraId="57A915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预算</w:t>
            </w:r>
          </w:p>
          <w:p w14:paraId="683C51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（万元）</w:t>
            </w:r>
          </w:p>
        </w:tc>
        <w:tc>
          <w:tcPr>
            <w:tcW w:w="1279" w:type="dxa"/>
            <w:vAlign w:val="center"/>
          </w:tcPr>
          <w:p w14:paraId="64AC4B74">
            <w:pPr>
              <w:adjustRightInd w:val="0"/>
              <w:snapToGrid w:val="0"/>
              <w:spacing w:before="263" w:beforeLines="50" w:line="336"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备注</w:t>
            </w:r>
          </w:p>
        </w:tc>
      </w:tr>
      <w:tr w14:paraId="5547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3AC033B">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67" w:type="dxa"/>
            <w:vAlign w:val="center"/>
          </w:tcPr>
          <w:p w14:paraId="03757D97">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50" w:type="dxa"/>
            <w:vAlign w:val="center"/>
          </w:tcPr>
          <w:p w14:paraId="654994B3">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33" w:type="dxa"/>
            <w:vAlign w:val="center"/>
          </w:tcPr>
          <w:p w14:paraId="469A394B">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750" w:type="dxa"/>
            <w:vAlign w:val="center"/>
          </w:tcPr>
          <w:p w14:paraId="5EC3FAEB">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21" w:type="dxa"/>
            <w:vAlign w:val="center"/>
          </w:tcPr>
          <w:p w14:paraId="01B1B62C">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1279" w:type="dxa"/>
            <w:vAlign w:val="center"/>
          </w:tcPr>
          <w:p w14:paraId="000FAD62">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r>
      <w:tr w14:paraId="7431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828DA8F">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67" w:type="dxa"/>
            <w:vAlign w:val="center"/>
          </w:tcPr>
          <w:p w14:paraId="4E1D7160">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50" w:type="dxa"/>
            <w:vAlign w:val="center"/>
          </w:tcPr>
          <w:p w14:paraId="54CD4F03">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33" w:type="dxa"/>
            <w:vAlign w:val="center"/>
          </w:tcPr>
          <w:p w14:paraId="4C67F5BE">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750" w:type="dxa"/>
            <w:vAlign w:val="center"/>
          </w:tcPr>
          <w:p w14:paraId="7F549E15">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21" w:type="dxa"/>
            <w:vAlign w:val="center"/>
          </w:tcPr>
          <w:p w14:paraId="374E0EDF">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1279" w:type="dxa"/>
            <w:vAlign w:val="center"/>
          </w:tcPr>
          <w:p w14:paraId="5CE0FC5E">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r>
      <w:tr w14:paraId="48E6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BB49315">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67" w:type="dxa"/>
            <w:vAlign w:val="center"/>
          </w:tcPr>
          <w:p w14:paraId="419E5C46">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50" w:type="dxa"/>
            <w:vAlign w:val="center"/>
          </w:tcPr>
          <w:p w14:paraId="1DA7C309">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33" w:type="dxa"/>
            <w:vAlign w:val="center"/>
          </w:tcPr>
          <w:p w14:paraId="225E186D">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750" w:type="dxa"/>
            <w:vAlign w:val="center"/>
          </w:tcPr>
          <w:p w14:paraId="6C4ACAD2">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21" w:type="dxa"/>
            <w:vAlign w:val="center"/>
          </w:tcPr>
          <w:p w14:paraId="29B7D99A">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1279" w:type="dxa"/>
            <w:vAlign w:val="center"/>
          </w:tcPr>
          <w:p w14:paraId="1B9AE0BC">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r>
      <w:tr w14:paraId="3325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35B7567">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67" w:type="dxa"/>
            <w:vAlign w:val="center"/>
          </w:tcPr>
          <w:p w14:paraId="2C9843DF">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50" w:type="dxa"/>
            <w:vAlign w:val="center"/>
          </w:tcPr>
          <w:p w14:paraId="4255B96D">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33" w:type="dxa"/>
            <w:vAlign w:val="center"/>
          </w:tcPr>
          <w:p w14:paraId="71AEADC3">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750" w:type="dxa"/>
            <w:vAlign w:val="center"/>
          </w:tcPr>
          <w:p w14:paraId="2B4C70B9">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21" w:type="dxa"/>
            <w:vAlign w:val="center"/>
          </w:tcPr>
          <w:p w14:paraId="5391923A">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1279" w:type="dxa"/>
            <w:vAlign w:val="center"/>
          </w:tcPr>
          <w:p w14:paraId="600E3C7D">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r>
      <w:tr w14:paraId="3E91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668AC14">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67" w:type="dxa"/>
            <w:vAlign w:val="center"/>
          </w:tcPr>
          <w:p w14:paraId="4D91A4FA">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50" w:type="dxa"/>
            <w:vAlign w:val="center"/>
          </w:tcPr>
          <w:p w14:paraId="381B54B5">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33" w:type="dxa"/>
            <w:vAlign w:val="center"/>
          </w:tcPr>
          <w:p w14:paraId="35C04887">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750" w:type="dxa"/>
            <w:vAlign w:val="center"/>
          </w:tcPr>
          <w:p w14:paraId="47531FAF">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21" w:type="dxa"/>
            <w:vAlign w:val="center"/>
          </w:tcPr>
          <w:p w14:paraId="53AB635D">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1279" w:type="dxa"/>
            <w:vAlign w:val="center"/>
          </w:tcPr>
          <w:p w14:paraId="398F1CD6">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r>
      <w:tr w14:paraId="0015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804BCBB">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67" w:type="dxa"/>
            <w:vAlign w:val="center"/>
          </w:tcPr>
          <w:p w14:paraId="6363288C">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2150" w:type="dxa"/>
            <w:vAlign w:val="center"/>
          </w:tcPr>
          <w:p w14:paraId="4F37B00B">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33" w:type="dxa"/>
            <w:vAlign w:val="center"/>
          </w:tcPr>
          <w:p w14:paraId="1BA343CE">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750" w:type="dxa"/>
            <w:vAlign w:val="center"/>
          </w:tcPr>
          <w:p w14:paraId="409023C6">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921" w:type="dxa"/>
            <w:vAlign w:val="center"/>
          </w:tcPr>
          <w:p w14:paraId="1EF4ADD2">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c>
          <w:tcPr>
            <w:tcW w:w="1279" w:type="dxa"/>
            <w:vAlign w:val="center"/>
          </w:tcPr>
          <w:p w14:paraId="1D9C50BB">
            <w:pPr>
              <w:adjustRightInd w:val="0"/>
              <w:snapToGrid w:val="0"/>
              <w:spacing w:before="263" w:beforeLines="50" w:line="336" w:lineRule="auto"/>
              <w:jc w:val="center"/>
              <w:rPr>
                <w:rFonts w:hint="eastAsia" w:ascii="宋体" w:hAnsi="宋体" w:eastAsia="宋体" w:cs="宋体"/>
                <w:sz w:val="21"/>
                <w:szCs w:val="21"/>
                <w:vertAlign w:val="baseline"/>
                <w:lang w:val="en-US" w:eastAsia="zh-CN"/>
              </w:rPr>
            </w:pPr>
          </w:p>
        </w:tc>
      </w:tr>
      <w:tr w14:paraId="7FA6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C432842">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09DC4DD2">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127255E6">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4C815A24">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3782D373">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6FB941B3">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2246AA6D">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1DF0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A1B84CE">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6E0139DE">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5D6E6652">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31E4BA45">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44E471F1">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35D4791C">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1247A0F2">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116C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0A3EB99">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42D6F5FD">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04B084AB">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3C471356">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30E48432">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613BDBE1">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35E638E4">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084D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9528A34">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75F1CAC8">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195B53BE">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4ABF9930">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740573A1">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785D505A">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68968087">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1DCC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B2CDFD2">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0E56C05D">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4A9AC894">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0F283691">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163B471F">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2B86B125">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48340386">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5EE5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D2FD98C">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3EB5B90D">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4E63738E">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38B38F47">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2F518F8F">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10654536">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6B824BEB">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3C50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598B770">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4668CB61">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3105C129">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7F2C8B0E">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359022DC">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1E37EA10">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3F0464AA">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3C1B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84E7263">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11C4981C">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59C899CD">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3819D026">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2A371C77">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7FBAD72D">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628F4052">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3F6F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5C49C31">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7D0BD3FF">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4DECD1A4">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41688E3C">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6E4106F6">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66E37BA1">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220DFAEA">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4FDC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CD49AE8">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6AE8BCE7">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1DA8FA73">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4547D8ED">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748FA653">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5DFB28A3">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05DE5776">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316D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5CBB7BA">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5499F247">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23547899">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63CEDB2F">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51AE667F">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577BA2A8">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0BF9BAD2">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r w14:paraId="775C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35CFB23">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67" w:type="dxa"/>
            <w:vAlign w:val="center"/>
          </w:tcPr>
          <w:p w14:paraId="024D9238">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2150" w:type="dxa"/>
            <w:vAlign w:val="center"/>
          </w:tcPr>
          <w:p w14:paraId="41874A70">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33" w:type="dxa"/>
            <w:vAlign w:val="center"/>
          </w:tcPr>
          <w:p w14:paraId="4C925D11">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750" w:type="dxa"/>
            <w:vAlign w:val="center"/>
          </w:tcPr>
          <w:p w14:paraId="575250BE">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921" w:type="dxa"/>
            <w:vAlign w:val="center"/>
          </w:tcPr>
          <w:p w14:paraId="3C847E06">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c>
          <w:tcPr>
            <w:tcW w:w="1279" w:type="dxa"/>
            <w:vAlign w:val="center"/>
          </w:tcPr>
          <w:p w14:paraId="5FFCC41E">
            <w:pPr>
              <w:adjustRightInd w:val="0"/>
              <w:snapToGrid w:val="0"/>
              <w:spacing w:before="263" w:beforeLines="50" w:line="336" w:lineRule="auto"/>
              <w:jc w:val="center"/>
              <w:rPr>
                <w:rFonts w:hint="eastAsia" w:ascii="仿宋_GB2312" w:eastAsia="仿宋_GB2312"/>
                <w:sz w:val="21"/>
                <w:szCs w:val="21"/>
                <w:vertAlign w:val="baseline"/>
                <w:lang w:val="en-US" w:eastAsia="zh-CN"/>
              </w:rPr>
            </w:pPr>
          </w:p>
        </w:tc>
      </w:tr>
    </w:tbl>
    <w:p w14:paraId="54BE72E0">
      <w:pPr>
        <w:adjustRightInd w:val="0"/>
        <w:snapToGrid w:val="0"/>
        <w:spacing w:before="263" w:beforeLines="50" w:line="336" w:lineRule="auto"/>
        <w:jc w:val="left"/>
        <w:rPr>
          <w:rFonts w:hint="eastAsia" w:ascii="仿宋_GB2312" w:eastAsia="仿宋_GB2312"/>
          <w:sz w:val="28"/>
          <w:lang w:val="en-US" w:eastAsia="zh-CN"/>
        </w:rPr>
      </w:pPr>
    </w:p>
    <w:p w14:paraId="2DB35D6C">
      <w:pPr>
        <w:adjustRightInd w:val="0"/>
        <w:snapToGrid w:val="0"/>
        <w:spacing w:before="263" w:beforeLines="50" w:line="336" w:lineRule="auto"/>
        <w:jc w:val="left"/>
        <w:rPr>
          <w:rFonts w:hint="default" w:ascii="仿宋_GB2312" w:eastAsia="仿宋_GB2312"/>
          <w:sz w:val="28"/>
          <w:lang w:val="en-US" w:eastAsia="zh-CN"/>
        </w:rPr>
      </w:pPr>
      <w:r>
        <w:rPr>
          <w:rFonts w:hint="eastAsia" w:ascii="仿宋_GB2312" w:eastAsia="仿宋_GB2312"/>
          <w:sz w:val="28"/>
          <w:lang w:val="en-US" w:eastAsia="zh-CN"/>
        </w:rPr>
        <w:t>附表3</w:t>
      </w:r>
    </w:p>
    <w:p w14:paraId="4AA46680">
      <w:pPr>
        <w:adjustRightInd w:val="0"/>
        <w:snapToGrid w:val="0"/>
        <w:spacing w:before="263" w:beforeLines="50" w:line="336" w:lineRule="auto"/>
        <w:ind w:firstLine="924" w:firstLineChars="300"/>
        <w:jc w:val="center"/>
        <w:rPr>
          <w:rFonts w:hint="eastAsia" w:ascii="黑体" w:hAnsi="黑体" w:eastAsia="黑体" w:cs="黑体"/>
          <w:color w:val="auto"/>
          <w:sz w:val="28"/>
          <w:lang w:val="en-US" w:eastAsia="zh-CN"/>
        </w:rPr>
      </w:pPr>
      <w:r>
        <w:rPr>
          <w:rFonts w:hint="eastAsia" w:ascii="黑体" w:hAnsi="黑体" w:eastAsia="黑体" w:cs="黑体"/>
          <w:color w:val="auto"/>
          <w:sz w:val="32"/>
          <w:szCs w:val="32"/>
          <w:lang w:val="en-US" w:eastAsia="zh-CN"/>
        </w:rPr>
        <w:t>项目主要参加人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00"/>
        <w:gridCol w:w="703"/>
        <w:gridCol w:w="1335"/>
        <w:gridCol w:w="1417"/>
        <w:gridCol w:w="2200"/>
        <w:gridCol w:w="1466"/>
      </w:tblGrid>
      <w:tr w14:paraId="7C4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FD4EB3">
            <w:pPr>
              <w:adjustRightInd w:val="0"/>
              <w:snapToGrid w:val="0"/>
              <w:spacing w:before="263" w:beforeLines="50" w:line="336" w:lineRule="auto"/>
              <w:rPr>
                <w:rFonts w:hint="eastAsia" w:ascii="宋体" w:hAnsi="宋体" w:eastAsia="宋体" w:cs="宋体"/>
                <w:color w:val="auto"/>
                <w:sz w:val="21"/>
                <w:szCs w:val="21"/>
                <w:vertAlign w:val="baseline"/>
                <w:lang w:val="en-US" w:eastAsia="zh-CN"/>
              </w:rPr>
            </w:pPr>
          </w:p>
        </w:tc>
        <w:tc>
          <w:tcPr>
            <w:tcW w:w="1000" w:type="dxa"/>
            <w:vAlign w:val="center"/>
          </w:tcPr>
          <w:p w14:paraId="3A3E0F28">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703" w:type="dxa"/>
            <w:vAlign w:val="center"/>
          </w:tcPr>
          <w:p w14:paraId="25342D95">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年龄</w:t>
            </w:r>
          </w:p>
        </w:tc>
        <w:tc>
          <w:tcPr>
            <w:tcW w:w="1335" w:type="dxa"/>
            <w:vAlign w:val="center"/>
          </w:tcPr>
          <w:p w14:paraId="53933CC7">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职称</w:t>
            </w:r>
          </w:p>
        </w:tc>
        <w:tc>
          <w:tcPr>
            <w:tcW w:w="1417" w:type="dxa"/>
            <w:vAlign w:val="center"/>
          </w:tcPr>
          <w:p w14:paraId="08E3E8F7">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专业</w:t>
            </w:r>
          </w:p>
        </w:tc>
        <w:tc>
          <w:tcPr>
            <w:tcW w:w="2200" w:type="dxa"/>
            <w:vAlign w:val="center"/>
          </w:tcPr>
          <w:p w14:paraId="77B40726">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所在单位</w:t>
            </w:r>
          </w:p>
        </w:tc>
        <w:tc>
          <w:tcPr>
            <w:tcW w:w="1466" w:type="dxa"/>
            <w:vAlign w:val="center"/>
          </w:tcPr>
          <w:p w14:paraId="786AA51D">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分工</w:t>
            </w:r>
          </w:p>
        </w:tc>
      </w:tr>
      <w:tr w14:paraId="2FB8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28" w:type="dxa"/>
            <w:vAlign w:val="center"/>
          </w:tcPr>
          <w:p w14:paraId="305250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负</w:t>
            </w:r>
          </w:p>
          <w:p w14:paraId="168BFD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责</w:t>
            </w:r>
          </w:p>
          <w:p w14:paraId="4DB59E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w:t>
            </w:r>
          </w:p>
        </w:tc>
        <w:tc>
          <w:tcPr>
            <w:tcW w:w="1000" w:type="dxa"/>
            <w:vAlign w:val="center"/>
          </w:tcPr>
          <w:p w14:paraId="0B69911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703" w:type="dxa"/>
            <w:vAlign w:val="center"/>
          </w:tcPr>
          <w:p w14:paraId="21C0A0E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335" w:type="dxa"/>
            <w:vAlign w:val="center"/>
          </w:tcPr>
          <w:p w14:paraId="4761370F">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17" w:type="dxa"/>
            <w:vAlign w:val="center"/>
          </w:tcPr>
          <w:p w14:paraId="5E46382B">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2200" w:type="dxa"/>
            <w:vAlign w:val="center"/>
          </w:tcPr>
          <w:p w14:paraId="713B555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66" w:type="dxa"/>
            <w:vAlign w:val="center"/>
          </w:tcPr>
          <w:p w14:paraId="1AB401A6">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r>
      <w:tr w14:paraId="3442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14:paraId="00E37F6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w:t>
            </w:r>
          </w:p>
          <w:p w14:paraId="2F72EACC">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员</w:t>
            </w:r>
          </w:p>
          <w:p w14:paraId="450E1BCC">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p w14:paraId="73AF84F7">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p w14:paraId="50BB72D0">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p w14:paraId="7C8871C7">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p w14:paraId="0BF2C60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000" w:type="dxa"/>
            <w:vAlign w:val="center"/>
          </w:tcPr>
          <w:p w14:paraId="7001741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703" w:type="dxa"/>
            <w:vAlign w:val="center"/>
          </w:tcPr>
          <w:p w14:paraId="514D65B8">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335" w:type="dxa"/>
            <w:vAlign w:val="center"/>
          </w:tcPr>
          <w:p w14:paraId="26672FCE">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17" w:type="dxa"/>
            <w:vAlign w:val="center"/>
          </w:tcPr>
          <w:p w14:paraId="4C48F62D">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2200" w:type="dxa"/>
            <w:vAlign w:val="center"/>
          </w:tcPr>
          <w:p w14:paraId="1819652F">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66" w:type="dxa"/>
            <w:vAlign w:val="center"/>
          </w:tcPr>
          <w:p w14:paraId="5B234380">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r>
      <w:tr w14:paraId="6767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14:paraId="1BA99709">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000" w:type="dxa"/>
            <w:vAlign w:val="center"/>
          </w:tcPr>
          <w:p w14:paraId="2ABFB009">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703" w:type="dxa"/>
            <w:vAlign w:val="center"/>
          </w:tcPr>
          <w:p w14:paraId="3D68FFD3">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335" w:type="dxa"/>
            <w:vAlign w:val="center"/>
          </w:tcPr>
          <w:p w14:paraId="725D75CF">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17" w:type="dxa"/>
            <w:vAlign w:val="center"/>
          </w:tcPr>
          <w:p w14:paraId="0ADAB986">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2200" w:type="dxa"/>
            <w:vAlign w:val="center"/>
          </w:tcPr>
          <w:p w14:paraId="127B4C4C">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66" w:type="dxa"/>
            <w:vAlign w:val="center"/>
          </w:tcPr>
          <w:p w14:paraId="374BDF13">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r>
      <w:tr w14:paraId="1527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14:paraId="4D7DF7C0">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000" w:type="dxa"/>
            <w:vAlign w:val="center"/>
          </w:tcPr>
          <w:p w14:paraId="156CCAC4">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703" w:type="dxa"/>
            <w:vAlign w:val="center"/>
          </w:tcPr>
          <w:p w14:paraId="5329E57D">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335" w:type="dxa"/>
            <w:vAlign w:val="center"/>
          </w:tcPr>
          <w:p w14:paraId="0B1FD36D">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17" w:type="dxa"/>
            <w:vAlign w:val="center"/>
          </w:tcPr>
          <w:p w14:paraId="590BA73B">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2200" w:type="dxa"/>
            <w:vAlign w:val="center"/>
          </w:tcPr>
          <w:p w14:paraId="0B80D08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66" w:type="dxa"/>
            <w:vAlign w:val="center"/>
          </w:tcPr>
          <w:p w14:paraId="0DC7EF93">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r>
      <w:tr w14:paraId="1100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2A3EDB29">
            <w:pPr>
              <w:adjustRightInd w:val="0"/>
              <w:snapToGrid w:val="0"/>
              <w:spacing w:before="263" w:beforeLines="50" w:line="336" w:lineRule="auto"/>
              <w:rPr>
                <w:rFonts w:hint="eastAsia" w:ascii="宋体" w:hAnsi="宋体" w:eastAsia="宋体" w:cs="宋体"/>
                <w:color w:val="auto"/>
                <w:sz w:val="21"/>
                <w:szCs w:val="21"/>
                <w:vertAlign w:val="baseline"/>
                <w:lang w:val="en-US" w:eastAsia="zh-CN"/>
              </w:rPr>
            </w:pPr>
          </w:p>
        </w:tc>
        <w:tc>
          <w:tcPr>
            <w:tcW w:w="1000" w:type="dxa"/>
            <w:vAlign w:val="center"/>
          </w:tcPr>
          <w:p w14:paraId="22B140F6">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703" w:type="dxa"/>
            <w:vAlign w:val="center"/>
          </w:tcPr>
          <w:p w14:paraId="7351D1A5">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335" w:type="dxa"/>
            <w:vAlign w:val="center"/>
          </w:tcPr>
          <w:p w14:paraId="4D8A25A1">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17" w:type="dxa"/>
            <w:vAlign w:val="center"/>
          </w:tcPr>
          <w:p w14:paraId="734522FE">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2200" w:type="dxa"/>
            <w:vAlign w:val="center"/>
          </w:tcPr>
          <w:p w14:paraId="17B939DD">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66" w:type="dxa"/>
            <w:vAlign w:val="center"/>
          </w:tcPr>
          <w:p w14:paraId="1641ED1B">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r>
      <w:tr w14:paraId="55FF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53C81BC0">
            <w:pPr>
              <w:adjustRightInd w:val="0"/>
              <w:snapToGrid w:val="0"/>
              <w:spacing w:before="263" w:beforeLines="50" w:line="336" w:lineRule="auto"/>
              <w:rPr>
                <w:rFonts w:hint="eastAsia" w:ascii="宋体" w:hAnsi="宋体" w:eastAsia="宋体" w:cs="宋体"/>
                <w:color w:val="auto"/>
                <w:sz w:val="21"/>
                <w:szCs w:val="21"/>
                <w:vertAlign w:val="baseline"/>
                <w:lang w:val="en-US" w:eastAsia="zh-CN"/>
              </w:rPr>
            </w:pPr>
          </w:p>
        </w:tc>
        <w:tc>
          <w:tcPr>
            <w:tcW w:w="1000" w:type="dxa"/>
            <w:vAlign w:val="center"/>
          </w:tcPr>
          <w:p w14:paraId="71FE0813">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703" w:type="dxa"/>
            <w:vAlign w:val="center"/>
          </w:tcPr>
          <w:p w14:paraId="48480CE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335" w:type="dxa"/>
            <w:vAlign w:val="center"/>
          </w:tcPr>
          <w:p w14:paraId="1FC6FCC3">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17" w:type="dxa"/>
            <w:vAlign w:val="center"/>
          </w:tcPr>
          <w:p w14:paraId="7F36FA16">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2200" w:type="dxa"/>
            <w:vAlign w:val="center"/>
          </w:tcPr>
          <w:p w14:paraId="17F5ADF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66" w:type="dxa"/>
            <w:vAlign w:val="center"/>
          </w:tcPr>
          <w:p w14:paraId="11D5EFEB">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r>
      <w:tr w14:paraId="645B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19A68B44">
            <w:pPr>
              <w:adjustRightInd w:val="0"/>
              <w:snapToGrid w:val="0"/>
              <w:spacing w:before="263" w:beforeLines="50" w:line="336" w:lineRule="auto"/>
              <w:rPr>
                <w:rFonts w:hint="eastAsia" w:ascii="宋体" w:hAnsi="宋体" w:eastAsia="宋体" w:cs="宋体"/>
                <w:color w:val="auto"/>
                <w:sz w:val="21"/>
                <w:szCs w:val="21"/>
                <w:vertAlign w:val="baseline"/>
                <w:lang w:val="en-US" w:eastAsia="zh-CN"/>
              </w:rPr>
            </w:pPr>
          </w:p>
        </w:tc>
        <w:tc>
          <w:tcPr>
            <w:tcW w:w="1000" w:type="dxa"/>
            <w:vAlign w:val="center"/>
          </w:tcPr>
          <w:p w14:paraId="1EB39CC8">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703" w:type="dxa"/>
            <w:vAlign w:val="center"/>
          </w:tcPr>
          <w:p w14:paraId="10FB4241">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335" w:type="dxa"/>
            <w:vAlign w:val="center"/>
          </w:tcPr>
          <w:p w14:paraId="2244F02A">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17" w:type="dxa"/>
            <w:vAlign w:val="center"/>
          </w:tcPr>
          <w:p w14:paraId="522D52C2">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2200" w:type="dxa"/>
            <w:vAlign w:val="center"/>
          </w:tcPr>
          <w:p w14:paraId="4FAD0F3D">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c>
          <w:tcPr>
            <w:tcW w:w="1466" w:type="dxa"/>
            <w:vAlign w:val="center"/>
          </w:tcPr>
          <w:p w14:paraId="74CD762B">
            <w:pPr>
              <w:adjustRightInd w:val="0"/>
              <w:snapToGrid w:val="0"/>
              <w:spacing w:before="263" w:beforeLines="50" w:line="336" w:lineRule="auto"/>
              <w:jc w:val="center"/>
              <w:rPr>
                <w:rFonts w:hint="eastAsia" w:ascii="宋体" w:hAnsi="宋体" w:eastAsia="宋体" w:cs="宋体"/>
                <w:color w:val="auto"/>
                <w:sz w:val="21"/>
                <w:szCs w:val="21"/>
                <w:vertAlign w:val="baseline"/>
                <w:lang w:val="en-US" w:eastAsia="zh-CN"/>
              </w:rPr>
            </w:pPr>
          </w:p>
        </w:tc>
      </w:tr>
      <w:tr w14:paraId="0EC9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465CCC15">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000" w:type="dxa"/>
            <w:vAlign w:val="center"/>
          </w:tcPr>
          <w:p w14:paraId="2682064C">
            <w:pPr>
              <w:adjustRightInd w:val="0"/>
              <w:snapToGrid w:val="0"/>
              <w:spacing w:before="263" w:beforeLines="50" w:line="336" w:lineRule="auto"/>
              <w:jc w:val="center"/>
              <w:rPr>
                <w:rFonts w:hint="default" w:ascii="仿宋_GB2312" w:eastAsia="仿宋_GB2312"/>
                <w:color w:val="auto"/>
                <w:sz w:val="24"/>
                <w:szCs w:val="24"/>
                <w:vertAlign w:val="baseline"/>
                <w:lang w:val="en-US" w:eastAsia="zh-CN"/>
              </w:rPr>
            </w:pPr>
          </w:p>
        </w:tc>
        <w:tc>
          <w:tcPr>
            <w:tcW w:w="703" w:type="dxa"/>
            <w:vAlign w:val="center"/>
          </w:tcPr>
          <w:p w14:paraId="071920AE">
            <w:pPr>
              <w:adjustRightInd w:val="0"/>
              <w:snapToGrid w:val="0"/>
              <w:spacing w:before="263" w:beforeLines="50" w:line="336" w:lineRule="auto"/>
              <w:jc w:val="center"/>
              <w:rPr>
                <w:rFonts w:hint="default" w:ascii="仿宋_GB2312" w:eastAsia="仿宋_GB2312"/>
                <w:color w:val="auto"/>
                <w:sz w:val="24"/>
                <w:szCs w:val="24"/>
                <w:vertAlign w:val="baseline"/>
                <w:lang w:val="en-US" w:eastAsia="zh-CN"/>
              </w:rPr>
            </w:pPr>
          </w:p>
        </w:tc>
        <w:tc>
          <w:tcPr>
            <w:tcW w:w="1335" w:type="dxa"/>
            <w:vAlign w:val="center"/>
          </w:tcPr>
          <w:p w14:paraId="521A860B">
            <w:pPr>
              <w:adjustRightInd w:val="0"/>
              <w:snapToGrid w:val="0"/>
              <w:spacing w:before="263" w:beforeLines="50" w:line="336" w:lineRule="auto"/>
              <w:jc w:val="center"/>
              <w:rPr>
                <w:rFonts w:hint="default" w:ascii="仿宋_GB2312" w:eastAsia="仿宋_GB2312"/>
                <w:color w:val="auto"/>
                <w:sz w:val="24"/>
                <w:szCs w:val="24"/>
                <w:vertAlign w:val="baseline"/>
                <w:lang w:val="en-US" w:eastAsia="zh-CN"/>
              </w:rPr>
            </w:pPr>
          </w:p>
        </w:tc>
        <w:tc>
          <w:tcPr>
            <w:tcW w:w="1417" w:type="dxa"/>
            <w:vAlign w:val="center"/>
          </w:tcPr>
          <w:p w14:paraId="00C0CE6C">
            <w:pPr>
              <w:adjustRightInd w:val="0"/>
              <w:snapToGrid w:val="0"/>
              <w:spacing w:before="263" w:beforeLines="50" w:line="336" w:lineRule="auto"/>
              <w:jc w:val="center"/>
              <w:rPr>
                <w:rFonts w:hint="default" w:ascii="仿宋_GB2312" w:eastAsia="仿宋_GB2312"/>
                <w:color w:val="auto"/>
                <w:sz w:val="24"/>
                <w:szCs w:val="24"/>
                <w:vertAlign w:val="baseline"/>
                <w:lang w:val="en-US" w:eastAsia="zh-CN"/>
              </w:rPr>
            </w:pPr>
          </w:p>
        </w:tc>
        <w:tc>
          <w:tcPr>
            <w:tcW w:w="2200" w:type="dxa"/>
            <w:vAlign w:val="center"/>
          </w:tcPr>
          <w:p w14:paraId="4CEB9B7E">
            <w:pPr>
              <w:adjustRightInd w:val="0"/>
              <w:snapToGrid w:val="0"/>
              <w:spacing w:before="263" w:beforeLines="50" w:line="336" w:lineRule="auto"/>
              <w:jc w:val="center"/>
              <w:rPr>
                <w:rFonts w:hint="default" w:ascii="仿宋_GB2312" w:eastAsia="仿宋_GB2312"/>
                <w:color w:val="auto"/>
                <w:sz w:val="24"/>
                <w:szCs w:val="24"/>
                <w:vertAlign w:val="baseline"/>
                <w:lang w:val="en-US" w:eastAsia="zh-CN"/>
              </w:rPr>
            </w:pPr>
          </w:p>
        </w:tc>
        <w:tc>
          <w:tcPr>
            <w:tcW w:w="1466" w:type="dxa"/>
            <w:vAlign w:val="center"/>
          </w:tcPr>
          <w:p w14:paraId="16A70FAF">
            <w:pPr>
              <w:adjustRightInd w:val="0"/>
              <w:snapToGrid w:val="0"/>
              <w:spacing w:before="263" w:beforeLines="50" w:line="336" w:lineRule="auto"/>
              <w:jc w:val="center"/>
              <w:rPr>
                <w:rFonts w:hint="default" w:ascii="仿宋_GB2312" w:eastAsia="仿宋_GB2312"/>
                <w:color w:val="auto"/>
                <w:sz w:val="24"/>
                <w:szCs w:val="24"/>
                <w:vertAlign w:val="baseline"/>
                <w:lang w:val="en-US" w:eastAsia="zh-CN"/>
              </w:rPr>
            </w:pPr>
          </w:p>
        </w:tc>
      </w:tr>
      <w:tr w14:paraId="565E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1AF6C267">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000" w:type="dxa"/>
          </w:tcPr>
          <w:p w14:paraId="35112104">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703" w:type="dxa"/>
          </w:tcPr>
          <w:p w14:paraId="6520BC2C">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335" w:type="dxa"/>
          </w:tcPr>
          <w:p w14:paraId="04267561">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17" w:type="dxa"/>
          </w:tcPr>
          <w:p w14:paraId="1E28F5BB">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2200" w:type="dxa"/>
          </w:tcPr>
          <w:p w14:paraId="56B6CF67">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66" w:type="dxa"/>
          </w:tcPr>
          <w:p w14:paraId="2F0002AC">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r>
      <w:tr w14:paraId="5396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1FE30A20">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000" w:type="dxa"/>
          </w:tcPr>
          <w:p w14:paraId="3FBDEECB">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703" w:type="dxa"/>
          </w:tcPr>
          <w:p w14:paraId="708114DD">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335" w:type="dxa"/>
          </w:tcPr>
          <w:p w14:paraId="4ED89AC0">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17" w:type="dxa"/>
          </w:tcPr>
          <w:p w14:paraId="2A1116AE">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2200" w:type="dxa"/>
          </w:tcPr>
          <w:p w14:paraId="7886F10A">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66" w:type="dxa"/>
          </w:tcPr>
          <w:p w14:paraId="1DCCBAD8">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r>
      <w:tr w14:paraId="69CB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2E5E2F67">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000" w:type="dxa"/>
          </w:tcPr>
          <w:p w14:paraId="3867B08C">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703" w:type="dxa"/>
          </w:tcPr>
          <w:p w14:paraId="5A965092">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335" w:type="dxa"/>
          </w:tcPr>
          <w:p w14:paraId="10112786">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17" w:type="dxa"/>
          </w:tcPr>
          <w:p w14:paraId="1212E55B">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2200" w:type="dxa"/>
          </w:tcPr>
          <w:p w14:paraId="3B5AB40E">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66" w:type="dxa"/>
          </w:tcPr>
          <w:p w14:paraId="0023576E">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r>
      <w:tr w14:paraId="21B6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5D08926F">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000" w:type="dxa"/>
          </w:tcPr>
          <w:p w14:paraId="7F7B1FFE">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703" w:type="dxa"/>
          </w:tcPr>
          <w:p w14:paraId="2625E0CA">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335" w:type="dxa"/>
          </w:tcPr>
          <w:p w14:paraId="57EDE38D">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17" w:type="dxa"/>
          </w:tcPr>
          <w:p w14:paraId="1124A518">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2200" w:type="dxa"/>
          </w:tcPr>
          <w:p w14:paraId="2A917A12">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66" w:type="dxa"/>
          </w:tcPr>
          <w:p w14:paraId="4283A14E">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r>
      <w:tr w14:paraId="13DF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6EE799C7">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000" w:type="dxa"/>
          </w:tcPr>
          <w:p w14:paraId="4AF2CB8B">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703" w:type="dxa"/>
          </w:tcPr>
          <w:p w14:paraId="3C66C423">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335" w:type="dxa"/>
          </w:tcPr>
          <w:p w14:paraId="5995FFC7">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17" w:type="dxa"/>
          </w:tcPr>
          <w:p w14:paraId="726276F9">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2200" w:type="dxa"/>
          </w:tcPr>
          <w:p w14:paraId="0E24F48D">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66" w:type="dxa"/>
          </w:tcPr>
          <w:p w14:paraId="65897056">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r>
      <w:tr w14:paraId="30C5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1D20E2F8">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000" w:type="dxa"/>
          </w:tcPr>
          <w:p w14:paraId="61D76EC8">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703" w:type="dxa"/>
          </w:tcPr>
          <w:p w14:paraId="376AC9B9">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335" w:type="dxa"/>
          </w:tcPr>
          <w:p w14:paraId="17FE17DC">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17" w:type="dxa"/>
          </w:tcPr>
          <w:p w14:paraId="5A4B36B3">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2200" w:type="dxa"/>
          </w:tcPr>
          <w:p w14:paraId="75C80BDF">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66" w:type="dxa"/>
          </w:tcPr>
          <w:p w14:paraId="6F894344">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r>
      <w:tr w14:paraId="3481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0B6E85E4">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000" w:type="dxa"/>
          </w:tcPr>
          <w:p w14:paraId="03B1E87C">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703" w:type="dxa"/>
          </w:tcPr>
          <w:p w14:paraId="6B890B97">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335" w:type="dxa"/>
          </w:tcPr>
          <w:p w14:paraId="55FD69CD">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17" w:type="dxa"/>
          </w:tcPr>
          <w:p w14:paraId="7F4EE8A7">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2200" w:type="dxa"/>
          </w:tcPr>
          <w:p w14:paraId="666F6622">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c>
          <w:tcPr>
            <w:tcW w:w="1466" w:type="dxa"/>
          </w:tcPr>
          <w:p w14:paraId="65C88BA2">
            <w:pPr>
              <w:adjustRightInd w:val="0"/>
              <w:snapToGrid w:val="0"/>
              <w:spacing w:before="263" w:beforeLines="50" w:line="336" w:lineRule="auto"/>
              <w:rPr>
                <w:rFonts w:hint="default" w:ascii="仿宋_GB2312" w:eastAsia="仿宋_GB2312"/>
                <w:color w:val="auto"/>
                <w:sz w:val="24"/>
                <w:szCs w:val="24"/>
                <w:vertAlign w:val="baseline"/>
                <w:lang w:val="en-US" w:eastAsia="zh-CN"/>
              </w:rPr>
            </w:pPr>
          </w:p>
        </w:tc>
      </w:tr>
    </w:tbl>
    <w:p w14:paraId="609E38EA">
      <w:pPr>
        <w:adjustRightInd w:val="0"/>
        <w:snapToGrid w:val="0"/>
        <w:spacing w:before="263" w:beforeLines="50" w:line="336" w:lineRule="auto"/>
        <w:jc w:val="left"/>
        <w:rPr>
          <w:rFonts w:hint="default" w:ascii="仿宋_GB2312" w:eastAsia="仿宋_GB2312"/>
          <w:sz w:val="28"/>
          <w:lang w:val="en-US" w:eastAsia="zh-CN"/>
        </w:rPr>
      </w:pPr>
    </w:p>
    <w:sectPr>
      <w:footerReference r:id="rId5" w:type="first"/>
      <w:footerReference r:id="rId4" w:type="default"/>
      <w:pgSz w:w="11907" w:h="16840"/>
      <w:pgMar w:top="1361" w:right="1587" w:bottom="1361" w:left="1587" w:header="1304" w:footer="1134" w:gutter="0"/>
      <w:cols w:space="720" w:num="1"/>
      <w:docGrid w:type="linesAndChars" w:linePitch="527" w:charSpace="-26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E92">
    <w:pPr>
      <w:pStyle w:val="12"/>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2A5413C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049B8">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矩形 2"/>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14:paraId="0DC04653">
                          <w:pPr>
                            <w:pStyle w:val="12"/>
                            <w:rPr>
                              <w:rStyle w:val="19"/>
                            </w:rPr>
                          </w:pPr>
                          <w:r>
                            <w:rPr>
                              <w:rStyle w:val="19"/>
                            </w:rPr>
                            <w:fldChar w:fldCharType="begin"/>
                          </w:r>
                          <w:r>
                            <w:rPr>
                              <w:rStyle w:val="19"/>
                            </w:rPr>
                            <w:instrText xml:space="preserve">PAGE  </w:instrText>
                          </w:r>
                          <w:r>
                            <w:rPr>
                              <w:rStyle w:val="19"/>
                            </w:rPr>
                            <w:fldChar w:fldCharType="separate"/>
                          </w:r>
                          <w:r>
                            <w:rPr>
                              <w:rStyle w:val="19"/>
                            </w:rPr>
                            <w:t>5</w:t>
                          </w:r>
                          <w:r>
                            <w:rPr>
                              <w:rStyle w:val="19"/>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V&#10;Fj9W0QAAAAIBAAAPAAAAAAAAAAEAIAAAACIAAABkcnMvZG93bnJldi54bWxQSwECFAAUAAAACACH&#10;TuJAOVlig7kBAAByAwAADgAAAAAAAAABACAAAAAgAQAAZHJzL2Uyb0RvYy54bWxQSwUGAAAAAAYA&#10;BgBZAQAASwUAAAAA&#10;">
              <v:fill on="f" focussize="0,0"/>
              <v:stroke on="f"/>
              <v:imagedata o:title=""/>
              <o:lock v:ext="edit" aspectratio="f"/>
              <v:textbox inset="0mm,0mm,0mm,0mm" style="mso-fit-shape-to-text:t;">
                <w:txbxContent>
                  <w:p w14:paraId="0DC04653">
                    <w:pPr>
                      <w:pStyle w:val="12"/>
                      <w:rPr>
                        <w:rStyle w:val="19"/>
                      </w:rPr>
                    </w:pPr>
                    <w:r>
                      <w:rPr>
                        <w:rStyle w:val="19"/>
                      </w:rPr>
                      <w:fldChar w:fldCharType="begin"/>
                    </w:r>
                    <w:r>
                      <w:rPr>
                        <w:rStyle w:val="19"/>
                      </w:rPr>
                      <w:instrText xml:space="preserve">PAGE  </w:instrText>
                    </w:r>
                    <w:r>
                      <w:rPr>
                        <w:rStyle w:val="19"/>
                      </w:rPr>
                      <w:fldChar w:fldCharType="separate"/>
                    </w:r>
                    <w:r>
                      <w:rPr>
                        <w:rStyle w:val="19"/>
                      </w:rPr>
                      <w:t>5</w:t>
                    </w:r>
                    <w:r>
                      <w:rPr>
                        <w:rStyle w:val="19"/>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0469">
    <w:pPr>
      <w:pStyle w:val="1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0C1536">
                          <w:pPr>
                            <w:pStyle w:val="12"/>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d6jA&#10;UbQBAAB1AwAADgAAAAAAAAABACAAAAAfAQAAZHJzL2Uyb0RvYy54bWxQSwUGAAAAAAYABgBZAQAA&#10;RQUAAAAA&#10;">
              <v:fill on="f" focussize="0,0"/>
              <v:stroke on="f"/>
              <v:imagedata o:title=""/>
              <o:lock v:ext="edit" aspectratio="f"/>
              <v:textbox inset="0mm,0mm,0mm,0mm" style="mso-fit-shape-to-text:t;">
                <w:txbxContent>
                  <w:p w14:paraId="680C1536">
                    <w:pPr>
                      <w:pStyle w:val="12"/>
                    </w:pPr>
                    <w:r>
                      <w:fldChar w:fldCharType="begin"/>
                    </w:r>
                    <w:r>
                      <w:instrText xml:space="preserve"> PAGE  \* MERGEFORMAT </w:instrText>
                    </w:r>
                    <w:r>
                      <w:fldChar w:fldCharType="separate"/>
                    </w:r>
                    <w:r>
                      <w:t>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2596812D"/>
    <w:multiLevelType w:val="singleLevel"/>
    <w:tmpl w:val="2596812D"/>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0MWRkMDQ2OTUxYTE2Njg4MGRhODU0Yzc1MWNjZjQifQ=="/>
  </w:docVars>
  <w:rsids>
    <w:rsidRoot w:val="002B43CF"/>
    <w:rsid w:val="00021D6E"/>
    <w:rsid w:val="00024214"/>
    <w:rsid w:val="00033C14"/>
    <w:rsid w:val="0003657B"/>
    <w:rsid w:val="00037E62"/>
    <w:rsid w:val="00044FDF"/>
    <w:rsid w:val="000E751D"/>
    <w:rsid w:val="001A7D35"/>
    <w:rsid w:val="001B7A5E"/>
    <w:rsid w:val="001D249A"/>
    <w:rsid w:val="001E5787"/>
    <w:rsid w:val="00212CBC"/>
    <w:rsid w:val="00215B84"/>
    <w:rsid w:val="002617CB"/>
    <w:rsid w:val="00295DC1"/>
    <w:rsid w:val="002B43CF"/>
    <w:rsid w:val="002B48C7"/>
    <w:rsid w:val="00366D4F"/>
    <w:rsid w:val="003B3192"/>
    <w:rsid w:val="004330E9"/>
    <w:rsid w:val="004B2E0F"/>
    <w:rsid w:val="004C3809"/>
    <w:rsid w:val="005024BC"/>
    <w:rsid w:val="00573BBA"/>
    <w:rsid w:val="005856AE"/>
    <w:rsid w:val="005A6CE3"/>
    <w:rsid w:val="00602A34"/>
    <w:rsid w:val="006030F1"/>
    <w:rsid w:val="00647FD3"/>
    <w:rsid w:val="006A33FF"/>
    <w:rsid w:val="006B73E3"/>
    <w:rsid w:val="006D6727"/>
    <w:rsid w:val="00767652"/>
    <w:rsid w:val="007918C7"/>
    <w:rsid w:val="007A0E6C"/>
    <w:rsid w:val="007A654B"/>
    <w:rsid w:val="00813C4C"/>
    <w:rsid w:val="00843C47"/>
    <w:rsid w:val="008963BB"/>
    <w:rsid w:val="008C3CD6"/>
    <w:rsid w:val="008D440E"/>
    <w:rsid w:val="008D5045"/>
    <w:rsid w:val="009967B8"/>
    <w:rsid w:val="009F7752"/>
    <w:rsid w:val="00A62EA7"/>
    <w:rsid w:val="00A86107"/>
    <w:rsid w:val="00A90BB8"/>
    <w:rsid w:val="00AA28FA"/>
    <w:rsid w:val="00AF750D"/>
    <w:rsid w:val="00B2384A"/>
    <w:rsid w:val="00B94625"/>
    <w:rsid w:val="00BC6242"/>
    <w:rsid w:val="00C51DC7"/>
    <w:rsid w:val="00CF496C"/>
    <w:rsid w:val="00DC2711"/>
    <w:rsid w:val="00E0369B"/>
    <w:rsid w:val="00E35BB4"/>
    <w:rsid w:val="00EA453B"/>
    <w:rsid w:val="00EE2530"/>
    <w:rsid w:val="00EF217E"/>
    <w:rsid w:val="00F23739"/>
    <w:rsid w:val="00FF4F3A"/>
    <w:rsid w:val="00FF5408"/>
    <w:rsid w:val="011D7410"/>
    <w:rsid w:val="048C7AA4"/>
    <w:rsid w:val="05F03CF9"/>
    <w:rsid w:val="093C77FA"/>
    <w:rsid w:val="095B0AD4"/>
    <w:rsid w:val="0A982E07"/>
    <w:rsid w:val="0AFD710E"/>
    <w:rsid w:val="0B077F8D"/>
    <w:rsid w:val="0B363A79"/>
    <w:rsid w:val="0BE1369A"/>
    <w:rsid w:val="0D064AFD"/>
    <w:rsid w:val="0DD26630"/>
    <w:rsid w:val="0F8C485D"/>
    <w:rsid w:val="112371A2"/>
    <w:rsid w:val="117619C8"/>
    <w:rsid w:val="12701210"/>
    <w:rsid w:val="14101A90"/>
    <w:rsid w:val="146863AB"/>
    <w:rsid w:val="14A076FB"/>
    <w:rsid w:val="174738FD"/>
    <w:rsid w:val="188C409D"/>
    <w:rsid w:val="19706CFD"/>
    <w:rsid w:val="1A7025DA"/>
    <w:rsid w:val="1ADF05DE"/>
    <w:rsid w:val="1B6F3710"/>
    <w:rsid w:val="1F2263B1"/>
    <w:rsid w:val="20457135"/>
    <w:rsid w:val="21DF4CF6"/>
    <w:rsid w:val="23095765"/>
    <w:rsid w:val="23C04FAF"/>
    <w:rsid w:val="254E7625"/>
    <w:rsid w:val="255A5CBF"/>
    <w:rsid w:val="263E2812"/>
    <w:rsid w:val="271D08A2"/>
    <w:rsid w:val="27A02EA3"/>
    <w:rsid w:val="283A50A6"/>
    <w:rsid w:val="288F554A"/>
    <w:rsid w:val="2C0954BB"/>
    <w:rsid w:val="2C8022D1"/>
    <w:rsid w:val="2D4F6EFD"/>
    <w:rsid w:val="2E2335C3"/>
    <w:rsid w:val="2EAD4823"/>
    <w:rsid w:val="31093867"/>
    <w:rsid w:val="32F07FF9"/>
    <w:rsid w:val="33AE7430"/>
    <w:rsid w:val="341D5FA7"/>
    <w:rsid w:val="39F205EC"/>
    <w:rsid w:val="3B62028D"/>
    <w:rsid w:val="3C3E20F9"/>
    <w:rsid w:val="3ECB4852"/>
    <w:rsid w:val="3F283A52"/>
    <w:rsid w:val="40786313"/>
    <w:rsid w:val="40A6466A"/>
    <w:rsid w:val="42765889"/>
    <w:rsid w:val="42A06B1F"/>
    <w:rsid w:val="42D476ED"/>
    <w:rsid w:val="446C0F34"/>
    <w:rsid w:val="45880025"/>
    <w:rsid w:val="45A8769B"/>
    <w:rsid w:val="467A70BB"/>
    <w:rsid w:val="4A470441"/>
    <w:rsid w:val="4B241572"/>
    <w:rsid w:val="4D631F75"/>
    <w:rsid w:val="4D65546C"/>
    <w:rsid w:val="4DEA3D63"/>
    <w:rsid w:val="4E3E4C3E"/>
    <w:rsid w:val="4EA34EA3"/>
    <w:rsid w:val="50B441BC"/>
    <w:rsid w:val="51181B78"/>
    <w:rsid w:val="52444187"/>
    <w:rsid w:val="539B63DD"/>
    <w:rsid w:val="55E24E1C"/>
    <w:rsid w:val="56706396"/>
    <w:rsid w:val="56AB0D99"/>
    <w:rsid w:val="580636CE"/>
    <w:rsid w:val="58454222"/>
    <w:rsid w:val="5D431D2B"/>
    <w:rsid w:val="5D9A3915"/>
    <w:rsid w:val="5DD46E27"/>
    <w:rsid w:val="5F237DEE"/>
    <w:rsid w:val="5F2E6ABA"/>
    <w:rsid w:val="5F5B6C52"/>
    <w:rsid w:val="5F7A7C28"/>
    <w:rsid w:val="62651C8E"/>
    <w:rsid w:val="62A36339"/>
    <w:rsid w:val="62AA5284"/>
    <w:rsid w:val="639512CA"/>
    <w:rsid w:val="640815D9"/>
    <w:rsid w:val="692C2BAC"/>
    <w:rsid w:val="6A5C310B"/>
    <w:rsid w:val="6B4750A6"/>
    <w:rsid w:val="6BA070A5"/>
    <w:rsid w:val="6BC049D4"/>
    <w:rsid w:val="6D023A7D"/>
    <w:rsid w:val="6D0D5444"/>
    <w:rsid w:val="6E5024FA"/>
    <w:rsid w:val="6E8F3C43"/>
    <w:rsid w:val="719B34F1"/>
    <w:rsid w:val="71DC359B"/>
    <w:rsid w:val="7229553C"/>
    <w:rsid w:val="72464C31"/>
    <w:rsid w:val="73CB5FDC"/>
    <w:rsid w:val="74D26940"/>
    <w:rsid w:val="75FC2F67"/>
    <w:rsid w:val="77493F8A"/>
    <w:rsid w:val="777D1405"/>
    <w:rsid w:val="77875FBD"/>
    <w:rsid w:val="77DD081F"/>
    <w:rsid w:val="7A902877"/>
    <w:rsid w:val="7B975543"/>
    <w:rsid w:val="7B9F686F"/>
    <w:rsid w:val="7CE56503"/>
    <w:rsid w:val="7E2D63B4"/>
    <w:rsid w:val="7EE55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autoRedefine/>
    <w:qFormat/>
    <w:uiPriority w:val="0"/>
    <w:pPr>
      <w:keepNext/>
      <w:keepLines/>
      <w:spacing w:before="340" w:after="330" w:line="578" w:lineRule="auto"/>
      <w:outlineLvl w:val="0"/>
    </w:pPr>
    <w:rPr>
      <w:rFonts w:ascii="宋体" w:hAnsi="Courier New"/>
      <w:b/>
      <w:bCs/>
      <w:kern w:val="44"/>
      <w:sz w:val="44"/>
      <w:szCs w:val="44"/>
    </w:rPr>
  </w:style>
  <w:style w:type="paragraph" w:styleId="3">
    <w:name w:val="heading 2"/>
    <w:basedOn w:val="1"/>
    <w:next w:val="1"/>
    <w:link w:val="2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qFormat/>
    <w:uiPriority w:val="9"/>
    <w:pPr>
      <w:numPr>
        <w:ilvl w:val="2"/>
        <w:numId w:val="1"/>
      </w:numPr>
      <w:jc w:val="left"/>
      <w:outlineLvl w:val="3"/>
    </w:pPr>
    <w:rPr>
      <w:rFonts w:eastAsia="楷体_GB2312"/>
      <w:b/>
      <w:snapToGrid w:val="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567"/>
    </w:pPr>
    <w:rPr>
      <w:rFonts w:ascii="Calibri" w:hAnsi="Calibri"/>
      <w:sz w:val="28"/>
      <w:szCs w:val="22"/>
    </w:rPr>
  </w:style>
  <w:style w:type="paragraph" w:styleId="6">
    <w:name w:val="Document Map"/>
    <w:basedOn w:val="1"/>
    <w:link w:val="24"/>
    <w:autoRedefine/>
    <w:qFormat/>
    <w:uiPriority w:val="0"/>
    <w:rPr>
      <w:rFonts w:ascii="宋体"/>
      <w:sz w:val="18"/>
      <w:szCs w:val="18"/>
    </w:rPr>
  </w:style>
  <w:style w:type="paragraph" w:styleId="7">
    <w:name w:val="annotation text"/>
    <w:basedOn w:val="1"/>
    <w:link w:val="25"/>
    <w:autoRedefine/>
    <w:qFormat/>
    <w:uiPriority w:val="0"/>
    <w:pPr>
      <w:jc w:val="left"/>
    </w:pPr>
  </w:style>
  <w:style w:type="paragraph" w:styleId="8">
    <w:name w:val="Body Text"/>
    <w:basedOn w:val="1"/>
    <w:autoRedefine/>
    <w:qFormat/>
    <w:uiPriority w:val="0"/>
    <w:pPr>
      <w:adjustRightInd w:val="0"/>
      <w:snapToGrid w:val="0"/>
    </w:pPr>
    <w:rPr>
      <w:rFonts w:ascii="宋体" w:hAnsi="宋体"/>
      <w:sz w:val="28"/>
    </w:rPr>
  </w:style>
  <w:style w:type="paragraph" w:styleId="9">
    <w:name w:val="Body Text Indent"/>
    <w:basedOn w:val="1"/>
    <w:link w:val="26"/>
    <w:autoRedefine/>
    <w:qFormat/>
    <w:uiPriority w:val="0"/>
    <w:pPr>
      <w:adjustRightInd w:val="0"/>
      <w:snapToGrid w:val="0"/>
      <w:ind w:firstLine="560" w:firstLineChars="200"/>
    </w:pPr>
    <w:rPr>
      <w:rFonts w:ascii="宋体" w:hAnsi="宋体"/>
      <w:sz w:val="28"/>
    </w:rPr>
  </w:style>
  <w:style w:type="paragraph" w:styleId="10">
    <w:name w:val="Plain Text"/>
    <w:basedOn w:val="1"/>
    <w:autoRedefine/>
    <w:qFormat/>
    <w:uiPriority w:val="0"/>
    <w:rPr>
      <w:rFonts w:ascii="宋体" w:hAnsi="Courier New"/>
    </w:r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8"/>
    <w:autoRedefine/>
    <w:qFormat/>
    <w:uiPriority w:val="0"/>
    <w:rPr>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autoRedefine/>
    <w:qFormat/>
    <w:uiPriority w:val="0"/>
  </w:style>
  <w:style w:type="character" w:styleId="20">
    <w:name w:val="Hyperlink"/>
    <w:autoRedefine/>
    <w:qFormat/>
    <w:uiPriority w:val="0"/>
    <w:rPr>
      <w:color w:val="0563C1"/>
      <w:u w:val="single"/>
    </w:rPr>
  </w:style>
  <w:style w:type="character" w:styleId="21">
    <w:name w:val="annotation reference"/>
    <w:autoRedefine/>
    <w:qFormat/>
    <w:uiPriority w:val="0"/>
    <w:rPr>
      <w:sz w:val="21"/>
      <w:szCs w:val="21"/>
    </w:rPr>
  </w:style>
  <w:style w:type="character" w:customStyle="1" w:styleId="22">
    <w:name w:val="标题 1 Char"/>
    <w:link w:val="2"/>
    <w:autoRedefine/>
    <w:qFormat/>
    <w:uiPriority w:val="0"/>
    <w:rPr>
      <w:rFonts w:ascii="宋体" w:hAnsi="Courier New"/>
      <w:b/>
      <w:bCs/>
      <w:kern w:val="44"/>
      <w:sz w:val="44"/>
      <w:szCs w:val="44"/>
    </w:rPr>
  </w:style>
  <w:style w:type="character" w:customStyle="1" w:styleId="23">
    <w:name w:val="标题 2 Char"/>
    <w:link w:val="3"/>
    <w:autoRedefine/>
    <w:qFormat/>
    <w:uiPriority w:val="0"/>
    <w:rPr>
      <w:rFonts w:ascii="Arial" w:hAnsi="Arial" w:eastAsia="黑体"/>
      <w:b/>
      <w:bCs/>
      <w:kern w:val="2"/>
      <w:sz w:val="32"/>
      <w:szCs w:val="32"/>
    </w:rPr>
  </w:style>
  <w:style w:type="character" w:customStyle="1" w:styleId="24">
    <w:name w:val="文档结构图 Char"/>
    <w:link w:val="6"/>
    <w:autoRedefine/>
    <w:qFormat/>
    <w:uiPriority w:val="0"/>
    <w:rPr>
      <w:rFonts w:ascii="宋体"/>
      <w:kern w:val="2"/>
      <w:sz w:val="18"/>
      <w:szCs w:val="18"/>
    </w:rPr>
  </w:style>
  <w:style w:type="character" w:customStyle="1" w:styleId="25">
    <w:name w:val="批注文字 Char"/>
    <w:link w:val="7"/>
    <w:autoRedefine/>
    <w:qFormat/>
    <w:uiPriority w:val="0"/>
    <w:rPr>
      <w:kern w:val="2"/>
      <w:sz w:val="21"/>
      <w:szCs w:val="24"/>
    </w:rPr>
  </w:style>
  <w:style w:type="character" w:customStyle="1" w:styleId="26">
    <w:name w:val="正文文本缩进 Char"/>
    <w:link w:val="9"/>
    <w:autoRedefine/>
    <w:qFormat/>
    <w:uiPriority w:val="0"/>
    <w:rPr>
      <w:rFonts w:ascii="宋体" w:hAnsi="宋体"/>
      <w:kern w:val="2"/>
      <w:sz w:val="28"/>
      <w:szCs w:val="24"/>
    </w:rPr>
  </w:style>
  <w:style w:type="character" w:customStyle="1" w:styleId="27">
    <w:name w:val="页眉 Char"/>
    <w:link w:val="13"/>
    <w:autoRedefine/>
    <w:qFormat/>
    <w:uiPriority w:val="0"/>
    <w:rPr>
      <w:kern w:val="2"/>
      <w:sz w:val="18"/>
      <w:szCs w:val="18"/>
    </w:rPr>
  </w:style>
  <w:style w:type="character" w:customStyle="1" w:styleId="28">
    <w:name w:val="批注主题 Char"/>
    <w:link w:val="14"/>
    <w:autoRedefine/>
    <w:qFormat/>
    <w:uiPriority w:val="0"/>
    <w:rPr>
      <w:b/>
      <w:bCs/>
      <w:kern w:val="2"/>
      <w:sz w:val="21"/>
      <w:szCs w:val="24"/>
    </w:rPr>
  </w:style>
  <w:style w:type="paragraph" w:customStyle="1" w:styleId="29">
    <w:name w:val="Char"/>
    <w:basedOn w:val="1"/>
    <w:next w:val="1"/>
    <w:autoRedefine/>
    <w:qFormat/>
    <w:uiPriority w:val="0"/>
    <w:pPr>
      <w:widowControl/>
      <w:jc w:val="left"/>
    </w:pPr>
  </w:style>
  <w:style w:type="paragraph" w:customStyle="1" w:styleId="30">
    <w:name w:val="默认段落字体 Para Char Char Char Char"/>
    <w:basedOn w:val="1"/>
    <w:autoRedefine/>
    <w:qFormat/>
    <w:uiPriority w:val="0"/>
  </w:style>
  <w:style w:type="character" w:customStyle="1" w:styleId="31">
    <w:name w:val="标题 1 字符"/>
    <w:autoRedefine/>
    <w:qFormat/>
    <w:uiPriority w:val="0"/>
    <w:rPr>
      <w:rFonts w:ascii="宋体" w:hAnsi="Courier New"/>
      <w:b/>
      <w:bCs/>
      <w:kern w:val="44"/>
      <w:sz w:val="44"/>
      <w:szCs w:val="44"/>
    </w:rPr>
  </w:style>
  <w:style w:type="character" w:customStyle="1" w:styleId="32">
    <w:name w:val="_Style 30"/>
    <w:autoRedefine/>
    <w:qFormat/>
    <w:uiPriority w:val="99"/>
    <w:rPr>
      <w:color w:val="605E5C"/>
      <w:shd w:val="clear" w:color="auto" w:fill="E1DFDD"/>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zd</Company>
  <Pages>9</Pages>
  <Words>2853</Words>
  <Characters>2915</Characters>
  <Lines>19</Lines>
  <Paragraphs>5</Paragraphs>
  <TotalTime>16</TotalTime>
  <ScaleCrop>false</ScaleCrop>
  <LinksUpToDate>false</LinksUpToDate>
  <CharactersWithSpaces>3248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2024-11-25T00:59:00Z</dcterms:created>
  <dc:creator>zd</dc:creator>
  <cp:lastModifiedBy>豌豆正</cp:lastModifiedBy>
  <cp:lastPrinted>2024-11-25T03:01:00Z</cp:lastPrinted>
  <dcterms:modified xsi:type="dcterms:W3CDTF">2025-07-04T01:37:57Z</dcterms:modified>
  <dc:title>合同编号：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29CCC77FFD2B4BAA97B7716284BED6CA_13</vt:lpwstr>
  </property>
  <property fmtid="{D5CDD505-2E9C-101B-9397-08002B2CF9AE}" pid="4" name="commondata">
    <vt:lpwstr>eyJoZGlkIjoiODRlMTAxYjNlMjBiM2QyY2I3MzVjMDY4ZjJhZWVjYTkifQ==</vt:lpwstr>
  </property>
  <property fmtid="{D5CDD505-2E9C-101B-9397-08002B2CF9AE}" pid="5" name="KSOTemplateDocerSaveRecord">
    <vt:lpwstr>eyJoZGlkIjoiN2Y1OWI0ZjQ0ODE2OWQ4MWIyOGJmYzhhOWQyYTE3ZTciLCJ1c2VySWQiOiI0NzM3OTQ2NTUifQ==</vt:lpwstr>
  </property>
</Properties>
</file>