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黑龙江东方学院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普通本科专业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2024级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学费和住宿费标准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一﹑学费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理工类专业（2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科学与技术、软件工程、电子信息工程、电气工程及其自动化、建筑电气与智能化、食品科学与工程、食品质量与安全、乳品工程、生物工程、环境工程、高分子材料与工程、应用化学、土木工程、工程造价、建筑学、建筑环境与能源应用工程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智能建造</w:t>
      </w:r>
      <w:r>
        <w:rPr>
          <w:rFonts w:hint="eastAsia" w:ascii="宋体" w:hAnsi="宋体" w:eastAsia="宋体" w:cs="宋体"/>
          <w:sz w:val="32"/>
          <w:szCs w:val="32"/>
        </w:rPr>
        <w:t>、给排水科学与工程、机械设计制造及其自动化、机械电子工程、机器人工程、新能源汽车工程专业25000元/年。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文史类专业（19个）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国际经济与贸易、贸易经济、金融学、保险学、市场营销、财务管理、物流管理、电子商务、旅游管理、汉语言文学、汉语国际教育、新闻学、法学、英语、商务英语、朝鲜语、俄语、日语、翻译专业24000元/年。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艺术类专业（4个）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视觉传达设计、环境设计、数字媒体艺术、动画专业27000元/年。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住宿费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2000元/年（5人间）。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学费和住宿费实行“老生老办法、新生新办法”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级起执行，其他年级在校学生继续执行入学时的收费标准。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黑龙江东方学院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175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宋体" w:hAnsi="宋体" w:cs="宋体"/>
          <w:sz w:val="32"/>
          <w:szCs w:val="32"/>
          <w:lang w:val="en-US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83B26"/>
    <w:multiLevelType w:val="singleLevel"/>
    <w:tmpl w:val="D8E83B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jdiMWU5NThlYTk0NTIxMTRkZTY0NjdiMWQ1OWQifQ=="/>
  </w:docVars>
  <w:rsids>
    <w:rsidRoot w:val="2D314BAC"/>
    <w:rsid w:val="2D314BAC"/>
    <w:rsid w:val="588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2024-05-08T02:53:00Z</dcterms:created>
  <dc:creator>萱萱xi</dc:creator>
  <cp:lastModifiedBy>萱萱xi</cp:lastModifiedBy>
  <dcterms:modified xsi:type="dcterms:W3CDTF">2024-05-08T02:57:39Z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4E1BE58C7D534C579C1B5C01777F8591_11</vt:lpwstr>
  </property>
</Properties>
</file>