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附件1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143" w:line="302" w:lineRule="auto"/>
        <w:ind w:left="2665" w:right="15" w:hanging="241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宋体" w:hAnsi="宋体" w:eastAsia="宋体" w:cs="宋体"/>
          <w:spacing w:val="-1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届黑龙江省高校青年教师教学竞赛决赛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教学设计评分细则</w:t>
      </w:r>
    </w:p>
    <w:p>
      <w:pPr>
        <w:spacing w:before="4" w:line="219" w:lineRule="auto"/>
        <w:ind w:firstLine="35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5"/>
          <w:sz w:val="36"/>
          <w:szCs w:val="36"/>
        </w:rPr>
        <w:t>(满分20分)</w:t>
      </w:r>
    </w:p>
    <w:p/>
    <w:p>
      <w:pPr>
        <w:spacing w:line="181" w:lineRule="exact"/>
      </w:pPr>
    </w:p>
    <w:tbl>
      <w:tblPr>
        <w:tblStyle w:val="5"/>
        <w:tblW w:w="8450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073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0" w:lineRule="auto"/>
              <w:ind w:firstLine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目</w:t>
            </w:r>
          </w:p>
        </w:tc>
        <w:tc>
          <w:tcPr>
            <w:tcW w:w="6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0" w:lineRule="auto"/>
              <w:ind w:firstLine="24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评测要求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19" w:lineRule="auto"/>
              <w:ind w:firstLine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8" w:line="372" w:lineRule="exact"/>
              <w:ind w:firstLine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7"/>
                <w:szCs w:val="27"/>
              </w:rPr>
              <w:t>教学</w:t>
            </w:r>
          </w:p>
          <w:p>
            <w:pPr>
              <w:spacing w:before="1" w:line="220" w:lineRule="auto"/>
              <w:ind w:firstLine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设计</w:t>
            </w:r>
          </w:p>
          <w:p>
            <w:pPr>
              <w:spacing w:before="35" w:line="220" w:lineRule="auto"/>
              <w:ind w:firstLine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方案</w:t>
            </w:r>
          </w:p>
        </w:tc>
        <w:tc>
          <w:tcPr>
            <w:tcW w:w="6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19" w:lineRule="auto"/>
              <w:ind w:firstLine="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紧密围绕立德树人根本任务。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186" w:lineRule="auto"/>
              <w:ind w:firstLine="4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6" w:lineRule="auto"/>
              <w:ind w:firstLine="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符合教学大纲,内容充实,反映学科前沿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7" w:line="186" w:lineRule="auto"/>
              <w:ind w:firstLine="4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19" w:lineRule="auto"/>
              <w:ind w:firstLine="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教学目标明确、思路清晰。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86" w:lineRule="auto"/>
              <w:ind w:firstLine="4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6" w:lineRule="auto"/>
              <w:ind w:firstLine="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准确把握课程的重点和难点,针对性强。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6" w:lineRule="auto"/>
              <w:ind w:firstLine="4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6" w:lineRule="auto"/>
              <w:ind w:firstLine="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教学进程组织合理,方法手段运用恰当有效。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6" w:lineRule="auto"/>
              <w:ind w:firstLine="4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6" w:lineRule="auto"/>
              <w:ind w:firstLine="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文字表达准确、简洁,阐述清楚。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0" w:line="186" w:lineRule="auto"/>
              <w:ind w:firstLine="4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spacing w:before="97" w:line="224" w:lineRule="auto"/>
        <w:ind w:firstLine="55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p>
      <w:pPr>
        <w:spacing w:before="97" w:line="224" w:lineRule="auto"/>
        <w:ind w:firstLine="55"/>
        <w:rPr>
          <w:rFonts w:hint="eastAsia" w:eastAsia="宋体"/>
          <w:lang w:eastAsia="zh-CN"/>
        </w:rPr>
      </w:pPr>
    </w:p>
    <w:p>
      <w:pPr>
        <w:spacing w:before="97" w:line="224" w:lineRule="auto"/>
        <w:ind w:firstLine="55"/>
        <w:rPr>
          <w:rFonts w:hint="eastAsia" w:eastAsia="宋体"/>
          <w:lang w:eastAsia="zh-CN"/>
        </w:rPr>
      </w:pPr>
    </w:p>
    <w:p>
      <w:pPr>
        <w:spacing w:before="97" w:line="224" w:lineRule="auto"/>
        <w:ind w:firstLine="55"/>
        <w:rPr>
          <w:rFonts w:hint="eastAsia" w:eastAsia="宋体"/>
          <w:lang w:eastAsia="zh-CN"/>
        </w:rPr>
      </w:pPr>
    </w:p>
    <w:p>
      <w:pPr>
        <w:spacing w:before="97" w:line="224" w:lineRule="auto"/>
        <w:ind w:firstLine="55"/>
        <w:rPr>
          <w:rFonts w:ascii="Arial"/>
          <w:sz w:val="21"/>
        </w:rPr>
      </w:pPr>
      <w:r>
        <w:rPr>
          <w:rFonts w:ascii="黑体" w:hAnsi="黑体" w:eastAsia="黑体" w:cs="黑体"/>
          <w:spacing w:val="9"/>
          <w:sz w:val="30"/>
          <w:szCs w:val="30"/>
        </w:rPr>
        <w:t>附件2</w:t>
      </w:r>
    </w:p>
    <w:p>
      <w:pPr>
        <w:spacing w:before="143" w:line="322" w:lineRule="auto"/>
        <w:ind w:left="2771" w:right="295" w:hanging="247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宋体" w:hAnsi="宋体" w:eastAsia="宋体" w:cs="宋体"/>
          <w:spacing w:val="-1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届黑龙江省高校青年教师教学竞赛决赛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课堂教学评分细则</w:t>
      </w:r>
    </w:p>
    <w:p>
      <w:pPr>
        <w:spacing w:line="219" w:lineRule="auto"/>
        <w:ind w:firstLine="357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11"/>
          <w:sz w:val="39"/>
          <w:szCs w:val="39"/>
        </w:rPr>
        <w:t>(满分75分)</w:t>
      </w:r>
    </w:p>
    <w:p/>
    <w:p>
      <w:pPr>
        <w:spacing w:line="74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38"/>
        <w:gridCol w:w="5933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0" w:lineRule="auto"/>
              <w:ind w:firstLine="1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目</w:t>
            </w:r>
          </w:p>
        </w:tc>
        <w:tc>
          <w:tcPr>
            <w:tcW w:w="70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0" w:lineRule="auto"/>
              <w:ind w:firstLine="29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评测要求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19" w:lineRule="auto"/>
              <w:ind w:firstLine="1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firstLine="1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课堂</w:t>
            </w:r>
          </w:p>
          <w:p>
            <w:pPr>
              <w:spacing w:line="219" w:lineRule="auto"/>
              <w:ind w:firstLine="1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教学</w:t>
            </w:r>
          </w:p>
        </w:tc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8" w:line="205" w:lineRule="auto"/>
              <w:ind w:firstLine="2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教学</w:t>
            </w:r>
          </w:p>
          <w:p>
            <w:pPr>
              <w:spacing w:line="229" w:lineRule="auto"/>
              <w:ind w:left="151" w:right="107" w:firstLine="1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内容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(30分)</w:t>
            </w: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6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贯彻立德树人的具体要求,突出课堂德育。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185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6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理论联系实际,符合学生的特点。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185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06" w:lineRule="auto"/>
              <w:ind w:left="133" w:righ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w w:val="108"/>
                <w:sz w:val="27"/>
                <w:szCs w:val="27"/>
              </w:rPr>
              <w:t>注重学术性,内容充实,信息量充分,渗透专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业思想,为教学目标服务。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85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反映或联系学科发展新思想、新概念、新成果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7" w:line="197" w:lineRule="exact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-4"/>
                <w:sz w:val="27"/>
                <w:szCs w:val="27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2" w:lineRule="auto"/>
              <w:ind w:left="133" w:right="218" w:firstLine="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w w:val="106"/>
                <w:sz w:val="27"/>
                <w:szCs w:val="27"/>
              </w:rPr>
              <w:t>重点突出,条理清楚,内容承前启后,循序渐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进</w:t>
            </w:r>
            <w:r>
              <w:rPr>
                <w:rFonts w:ascii="宋体" w:hAnsi="宋体" w:eastAsia="宋体" w:cs="宋体"/>
                <w:spacing w:val="4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185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8" w:line="210" w:lineRule="auto"/>
              <w:ind w:firstLine="2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教学</w:t>
            </w:r>
          </w:p>
          <w:p>
            <w:pPr>
              <w:spacing w:before="1" w:line="244" w:lineRule="auto"/>
              <w:ind w:left="151" w:right="107" w:firstLine="1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组织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(30分)</w:t>
            </w: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09" w:lineRule="auto"/>
              <w:ind w:left="133" w:right="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w w:val="101"/>
                <w:sz w:val="27"/>
                <w:szCs w:val="27"/>
              </w:rPr>
              <w:t>教学过程安排合理,方法运用灵活、恰当,教学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设计方案体现完整。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85" w:lineRule="auto"/>
              <w:ind w:firstLine="2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6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启发性强,能有效调动学生思维和学习积极性。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07" w:lineRule="exact"/>
              <w:ind w:firstLine="2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position w:val="-3"/>
                <w:sz w:val="27"/>
                <w:szCs w:val="27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6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教学时间安排合理,课堂应变能力强。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2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熟练、有效地运用多媒体等现代教学手段。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82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07" w:lineRule="auto"/>
              <w:ind w:left="133" w:right="127" w:firstLine="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w w:val="102"/>
                <w:sz w:val="27"/>
                <w:szCs w:val="27"/>
              </w:rPr>
              <w:t>板书设计与教学内容紧密联系、结构合理,板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w w:val="101"/>
                <w:sz w:val="27"/>
                <w:szCs w:val="27"/>
              </w:rPr>
              <w:t>书与多媒体相配合,简洁、工整、美观、大小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适</w:t>
            </w: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当</w:t>
            </w:r>
            <w:r>
              <w:rPr>
                <w:rFonts w:ascii="宋体" w:hAnsi="宋体" w:eastAsia="宋体" w:cs="宋体"/>
                <w:spacing w:val="-4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7" w:line="185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7" w:line="204" w:lineRule="auto"/>
              <w:ind w:firstLine="2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语言</w:t>
            </w:r>
          </w:p>
          <w:p>
            <w:pPr>
              <w:spacing w:before="1" w:line="248" w:lineRule="auto"/>
              <w:ind w:left="151" w:right="107" w:firstLine="1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教态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(10分)</w:t>
            </w: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2" w:lineRule="auto"/>
              <w:ind w:left="133" w:right="3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w w:val="101"/>
                <w:sz w:val="27"/>
                <w:szCs w:val="27"/>
              </w:rPr>
              <w:t>普通话讲课,语言清晰、流畅、准确、生动,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语速节奏恰当。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183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6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肢体语言运用合理、恰当,教态自然大方。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185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6" w:lineRule="auto"/>
              <w:ind w:firstLine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w w:val="101"/>
                <w:sz w:val="27"/>
                <w:szCs w:val="27"/>
              </w:rPr>
              <w:t>教态仪表自然得体,精神饱满,亲和力强。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186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2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教学</w:t>
            </w:r>
          </w:p>
          <w:p>
            <w:pPr>
              <w:spacing w:before="19" w:line="206" w:lineRule="auto"/>
              <w:ind w:firstLine="2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特色</w:t>
            </w:r>
          </w:p>
          <w:p>
            <w:pPr>
              <w:spacing w:line="220" w:lineRule="auto"/>
              <w:ind w:firstLine="2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(5分)</w:t>
            </w:r>
          </w:p>
        </w:tc>
        <w:tc>
          <w:tcPr>
            <w:tcW w:w="5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8" w:line="228" w:lineRule="auto"/>
              <w:ind w:left="133" w:right="108" w:hanging="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教学理念先进、风格突出、感染力强、教学效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果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好</w:t>
            </w:r>
            <w:r>
              <w:rPr>
                <w:rFonts w:ascii="宋体" w:hAnsi="宋体" w:eastAsia="宋体" w:cs="宋体"/>
                <w:spacing w:val="-4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。</w:t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firstLine="3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1431" w:right="1475" w:bottom="1681" w:left="1494" w:header="0" w:footer="1469" w:gutter="0"/>
          <w:cols w:space="720" w:num="1"/>
        </w:sectPr>
      </w:pPr>
    </w:p>
    <w:p>
      <w:pPr>
        <w:spacing w:before="226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6"/>
          <w:sz w:val="33"/>
          <w:szCs w:val="33"/>
        </w:rPr>
        <w:t>附件3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137" w:line="345" w:lineRule="auto"/>
        <w:ind w:left="2864" w:right="32" w:hanging="241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8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宋体" w:hAnsi="宋体" w:eastAsia="宋体" w:cs="宋体"/>
          <w:spacing w:val="18"/>
          <w:sz w:val="42"/>
          <w:szCs w:val="42"/>
          <w:lang w:val="en-US"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宋体" w:hAnsi="宋体" w:eastAsia="宋体" w:cs="宋体"/>
          <w:spacing w:val="18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届黑龙江省高校青年教师教学竞赛决赛</w:t>
      </w:r>
      <w:r>
        <w:rPr>
          <w:rFonts w:ascii="宋体" w:hAnsi="宋体" w:eastAsia="宋体" w:cs="宋体"/>
          <w:spacing w:val="4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20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教学反思评分细则</w:t>
      </w:r>
    </w:p>
    <w:p>
      <w:pPr>
        <w:spacing w:before="90" w:line="229" w:lineRule="auto"/>
        <w:ind w:firstLine="385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</w:rPr>
        <w:t>(满分5分)</w:t>
      </w:r>
    </w:p>
    <w:p/>
    <w:p/>
    <w:p/>
    <w:p>
      <w:pPr>
        <w:spacing w:line="34" w:lineRule="auto"/>
        <w:rPr>
          <w:rFonts w:ascii="Arial"/>
          <w:sz w:val="2"/>
        </w:rPr>
      </w:pPr>
    </w:p>
    <w:tbl>
      <w:tblPr>
        <w:tblStyle w:val="5"/>
        <w:tblW w:w="8440" w:type="dxa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5533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0" w:lineRule="auto"/>
              <w:ind w:firstLine="5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目</w:t>
            </w:r>
          </w:p>
        </w:tc>
        <w:tc>
          <w:tcPr>
            <w:tcW w:w="5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0" w:lineRule="auto"/>
              <w:ind w:firstLine="22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评测要求</w:t>
            </w:r>
          </w:p>
        </w:tc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19" w:lineRule="auto"/>
              <w:ind w:firstLine="2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502" w:lineRule="exact"/>
              <w:ind w:firstLine="5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27"/>
                <w:szCs w:val="27"/>
              </w:rPr>
              <w:t>教学</w:t>
            </w:r>
          </w:p>
          <w:p>
            <w:pPr>
              <w:spacing w:before="1" w:line="220" w:lineRule="auto"/>
              <w:ind w:firstLine="5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反思</w:t>
            </w:r>
          </w:p>
        </w:tc>
        <w:tc>
          <w:tcPr>
            <w:tcW w:w="5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8" w:line="349" w:lineRule="auto"/>
              <w:ind w:left="132" w:righ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从教学理念、教学方法、教学过程三方面着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手,做到实事求是、思路清晰、观点明确、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文理通顺,有感而发。</w:t>
            </w:r>
          </w:p>
        </w:tc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firstLine="5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40"/>
          <w:pgMar w:top="1431" w:right="1665" w:bottom="1702" w:left="1440" w:header="0" w:footer="1469" w:gutter="0"/>
          <w:cols w:space="720" w:num="1"/>
        </w:sectPr>
      </w:pPr>
    </w:p>
    <w:p>
      <w:pPr>
        <w:spacing w:before="273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14"/>
          <w:w w:val="103"/>
          <w:sz w:val="28"/>
          <w:szCs w:val="28"/>
        </w:rPr>
        <w:t>附件4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136" w:line="335" w:lineRule="auto"/>
        <w:ind w:left="3074" w:right="232" w:hanging="262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8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宋体" w:hAnsi="宋体" w:eastAsia="宋体" w:cs="宋体"/>
          <w:spacing w:val="18"/>
          <w:sz w:val="42"/>
          <w:szCs w:val="42"/>
          <w:lang w:val="en-US"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宋体" w:hAnsi="宋体" w:eastAsia="宋体" w:cs="宋体"/>
          <w:spacing w:val="18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届黑龙江省高校青年教师教学竞赛决赛</w:t>
      </w:r>
      <w:r>
        <w:rPr>
          <w:rFonts w:ascii="宋体" w:hAnsi="宋体" w:eastAsia="宋体" w:cs="宋体"/>
          <w:spacing w:val="19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参赛选手推荐表</w:t>
      </w:r>
    </w:p>
    <w:tbl>
      <w:tblPr>
        <w:tblStyle w:val="5"/>
        <w:tblW w:w="8839" w:type="dxa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408"/>
        <w:gridCol w:w="859"/>
        <w:gridCol w:w="899"/>
        <w:gridCol w:w="380"/>
        <w:gridCol w:w="539"/>
        <w:gridCol w:w="469"/>
        <w:gridCol w:w="939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0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1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最高学位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毕业学校</w:t>
            </w:r>
          </w:p>
        </w:tc>
        <w:tc>
          <w:tcPr>
            <w:tcW w:w="22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ind w:firstLine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参加工作时间</w:t>
            </w: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身份证号</w:t>
            </w:r>
          </w:p>
        </w:tc>
        <w:tc>
          <w:tcPr>
            <w:tcW w:w="35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1" w:lineRule="auto"/>
              <w:ind w:firstLine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所在高校</w:t>
            </w:r>
          </w:p>
        </w:tc>
        <w:tc>
          <w:tcPr>
            <w:tcW w:w="22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1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参赛组别</w:t>
            </w:r>
          </w:p>
        </w:tc>
        <w:tc>
          <w:tcPr>
            <w:tcW w:w="22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参赛学科</w:t>
            </w:r>
          </w:p>
        </w:tc>
        <w:tc>
          <w:tcPr>
            <w:tcW w:w="36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学习工作</w:t>
            </w:r>
          </w:p>
          <w:p>
            <w:pPr>
              <w:spacing w:before="111" w:line="328" w:lineRule="auto"/>
              <w:ind w:left="234" w:right="195"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简历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(大学开始)</w:t>
            </w:r>
          </w:p>
        </w:tc>
        <w:tc>
          <w:tcPr>
            <w:tcW w:w="714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320" w:lineRule="auto"/>
              <w:ind w:left="354" w:right="256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近两年主讲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课程情况</w:t>
            </w:r>
          </w:p>
        </w:tc>
        <w:tc>
          <w:tcPr>
            <w:tcW w:w="714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1431" w:right="1465" w:bottom="1667" w:left="1440" w:header="0" w:footer="1469" w:gutter="0"/>
          <w:cols w:space="720" w:num="1"/>
        </w:sectPr>
      </w:pPr>
    </w:p>
    <w:p/>
    <w:p/>
    <w:p>
      <w:pPr>
        <w:spacing w:line="40" w:lineRule="exact"/>
      </w:pP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7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5" w:line="310" w:lineRule="auto"/>
              <w:ind w:left="503" w:right="85" w:hanging="23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发表教学论 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文著作</w:t>
            </w:r>
          </w:p>
        </w:tc>
        <w:tc>
          <w:tcPr>
            <w:tcW w:w="7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1" w:line="434" w:lineRule="auto"/>
              <w:ind w:left="214" w:hanging="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主持、参与教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学改革项目</w:t>
            </w:r>
          </w:p>
        </w:tc>
        <w:tc>
          <w:tcPr>
            <w:tcW w:w="7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4" w:line="304" w:lineRule="auto"/>
              <w:ind w:left="504" w:right="265" w:hanging="1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所获荣誉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和奖励</w:t>
            </w:r>
          </w:p>
        </w:tc>
        <w:tc>
          <w:tcPr>
            <w:tcW w:w="7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4" w:line="420" w:lineRule="exact"/>
              <w:ind w:firstLine="5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6"/>
                <w:szCs w:val="26"/>
              </w:rPr>
              <w:t>所在高</w:t>
            </w:r>
          </w:p>
          <w:p>
            <w:pPr>
              <w:spacing w:line="219" w:lineRule="auto"/>
              <w:ind w:firstLine="5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校意见</w:t>
            </w:r>
          </w:p>
        </w:tc>
        <w:tc>
          <w:tcPr>
            <w:tcW w:w="7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5" w:line="390" w:lineRule="exact"/>
              <w:ind w:firstLine="40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position w:val="9"/>
                <w:sz w:val="26"/>
                <w:szCs w:val="26"/>
              </w:rPr>
              <w:t>盖章</w:t>
            </w:r>
          </w:p>
          <w:p>
            <w:pPr>
              <w:spacing w:line="219" w:lineRule="auto"/>
              <w:ind w:firstLine="35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202</w:t>
            </w:r>
            <w:r>
              <w:rPr>
                <w:rFonts w:hint="eastAsia" w:ascii="宋体" w:hAnsi="宋体" w:eastAsia="宋体" w:cs="宋体"/>
                <w:spacing w:val="6"/>
                <w:sz w:val="26"/>
                <w:szCs w:val="26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spacing w:val="6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1431" w:right="1475" w:bottom="1712" w:left="1594" w:header="0" w:footer="148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5681980</wp:posOffset>
                </wp:positionV>
                <wp:extent cx="172085" cy="7346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17" w:lineRule="auto"/>
                              <w:ind w:firstLine="20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58"/>
                                <w:w w:val="165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45pt;margin-top:447.4pt;height:57.85pt;width:13.5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haxH51wAAAAwBAAAPAAAAAAAAAAEAIAAAACIAAABkcnMvZG93bnJldi54&#10;bWxQSwECFAAUAAAACACHTuJAVxWSTMIBAAB/AwAADgAAAAAAAAABACAAAAAm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19" w:line="217" w:lineRule="auto"/>
                        <w:ind w:firstLine="20"/>
                        <w:rPr>
                          <w:rFonts w:ascii="宋体" w:hAnsi="宋体" w:eastAsia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eastAsia="宋体" w:cs="宋体"/>
                          <w:spacing w:val="58"/>
                          <w:w w:val="165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4" w:line="224" w:lineRule="auto"/>
        <w:ind w:firstLine="44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3"/>
          <w:sz w:val="29"/>
          <w:szCs w:val="29"/>
        </w:rPr>
        <w:t>附件5</w:t>
      </w:r>
    </w:p>
    <w:p>
      <w:pPr>
        <w:spacing w:before="357" w:line="219" w:lineRule="auto"/>
        <w:ind w:firstLine="138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9"/>
          <w:sz w:val="42"/>
          <w:szCs w:val="42"/>
        </w:rPr>
        <w:t>第</w:t>
      </w:r>
      <w:r>
        <w:rPr>
          <w:rFonts w:hint="eastAsia" w:ascii="宋体" w:hAnsi="宋体" w:eastAsia="宋体" w:cs="宋体"/>
          <w:spacing w:val="19"/>
          <w:sz w:val="42"/>
          <w:szCs w:val="42"/>
          <w:lang w:val="en-US" w:eastAsia="zh-CN"/>
        </w:rPr>
        <w:t>七</w:t>
      </w:r>
      <w:r>
        <w:rPr>
          <w:rFonts w:ascii="宋体" w:hAnsi="宋体" w:eastAsia="宋体" w:cs="宋体"/>
          <w:spacing w:val="19"/>
          <w:sz w:val="42"/>
          <w:szCs w:val="42"/>
        </w:rPr>
        <w:t>届黑龙江省高校青年教师教学竞赛决赛参加人员汇总表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136" w:line="219" w:lineRule="auto"/>
        <w:ind w:firstLine="47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6"/>
          <w:w w:val="80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参赛本科高校工会名称:</w:t>
      </w:r>
      <w:r>
        <w:rPr>
          <w:rFonts w:ascii="宋体" w:hAnsi="宋体" w:eastAsia="宋体" w:cs="宋体"/>
          <w:sz w:val="42"/>
          <w:szCs w:val="42"/>
          <w:u w:val="single" w:color="auto"/>
        </w:rPr>
        <w:t xml:space="preserve">                   </w:t>
      </w:r>
    </w:p>
    <w:p/>
    <w:p>
      <w:pPr>
        <w:spacing w:line="36" w:lineRule="exact"/>
      </w:pPr>
    </w:p>
    <w:tbl>
      <w:tblPr>
        <w:tblStyle w:val="5"/>
        <w:tblW w:w="13170" w:type="dxa"/>
        <w:tblInd w:w="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1299"/>
        <w:gridCol w:w="1259"/>
        <w:gridCol w:w="1559"/>
        <w:gridCol w:w="1549"/>
        <w:gridCol w:w="2978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firstLine="10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类别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firstLine="3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87" w:line="220" w:lineRule="auto"/>
              <w:ind w:firstLine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87" w:line="220" w:lineRule="auto"/>
              <w:ind w:firstLine="2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出生日期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firstLine="1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职称/职务</w:t>
            </w:r>
          </w:p>
        </w:tc>
        <w:tc>
          <w:tcPr>
            <w:tcW w:w="2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87" w:line="220" w:lineRule="auto"/>
              <w:ind w:firstLine="9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firstLine="3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firstLine="10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领队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8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文科选手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firstLine="8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理科选手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8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工科选手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思想政治课专项选手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0" w:lineRule="auto"/>
              <w:ind w:firstLine="125"/>
              <w:rPr>
                <w:rFonts w:ascii="宋体" w:hAnsi="宋体" w:eastAsia="宋体" w:cs="宋体"/>
                <w:sz w:val="27"/>
                <w:szCs w:val="27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1" w:lineRule="auto"/>
              <w:ind w:firstLine="10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  <w:tc>
          <w:tcPr>
            <w:tcW w:w="1046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10"/>
          <w:pgMar w:top="1012" w:right="1724" w:bottom="400" w:left="1468" w:header="0" w:footer="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4" w:line="224" w:lineRule="auto"/>
        <w:ind w:firstLine="1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5"/>
          <w:w w:val="105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附件6</w:t>
      </w:r>
    </w:p>
    <w:p>
      <w:pPr>
        <w:spacing w:before="239" w:line="219" w:lineRule="auto"/>
        <w:ind w:firstLine="214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11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教学节段目录(范例)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94" w:line="390" w:lineRule="auto"/>
        <w:ind w:left="20" w:right="52" w:firstLine="57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1"/>
          <w:sz w:val="29"/>
          <w:szCs w:val="29"/>
        </w:rPr>
        <w:t>《遗传学》教学大纲基本教学内容包含13章,此次教学设计的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29"/>
          <w:szCs w:val="29"/>
        </w:rPr>
        <w:t>10个节段分别选自第1、4、5、7、8、9、10等7章。</w:t>
      </w:r>
    </w:p>
    <w:p>
      <w:pPr>
        <w:spacing w:before="1" w:line="225" w:lineRule="auto"/>
        <w:ind w:firstLine="594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6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1.性取向的遗传分析</w:t>
      </w:r>
    </w:p>
    <w:p>
      <w:pPr>
        <w:spacing w:before="247" w:line="222" w:lineRule="auto"/>
        <w:ind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选自第一章: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4"/>
          <w:sz w:val="29"/>
          <w:szCs w:val="29"/>
        </w:rPr>
        <w:t>遗传与变异/第三节:</w:t>
      </w:r>
      <w:r>
        <w:rPr>
          <w:rFonts w:ascii="仿宋" w:hAnsi="仿宋" w:eastAsia="仿宋" w:cs="仿宋"/>
          <w:spacing w:val="1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遗传学的研究策略与方法</w:t>
      </w:r>
    </w:p>
    <w:p>
      <w:pPr>
        <w:spacing w:before="237" w:line="222" w:lineRule="auto"/>
        <w:ind w:firstLine="594"/>
        <w:outlineLvl w:val="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2."三位一体”的基因概念</w:t>
      </w:r>
    </w:p>
    <w:p>
      <w:pPr>
        <w:spacing w:before="245" w:line="222" w:lineRule="auto"/>
        <w:ind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选自第四章:</w:t>
      </w:r>
      <w:r>
        <w:rPr>
          <w:rFonts w:ascii="仿宋" w:hAnsi="仿宋" w:eastAsia="仿宋" w:cs="仿宋"/>
          <w:spacing w:val="103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基因概念的发展/第一节: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</w:t>
      </w:r>
      <w:r>
        <w:rPr>
          <w:rFonts w:ascii="仿宋" w:hAnsi="仿宋" w:eastAsia="仿宋" w:cs="仿宋"/>
          <w:sz w:val="29"/>
          <w:szCs w:val="29"/>
        </w:rPr>
        <w:t>基因概念的产生与早期</w:t>
      </w:r>
    </w:p>
    <w:p>
      <w:pPr>
        <w:spacing w:before="275" w:line="224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发展</w:t>
      </w:r>
    </w:p>
    <w:p>
      <w:pPr>
        <w:spacing w:before="246" w:line="229" w:lineRule="auto"/>
        <w:ind w:firstLine="594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0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3.基因诊断</w:t>
      </w:r>
    </w:p>
    <w:p>
      <w:pPr>
        <w:spacing w:before="238" w:line="221" w:lineRule="auto"/>
        <w:ind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选自第五章: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4"/>
          <w:sz w:val="29"/>
          <w:szCs w:val="29"/>
        </w:rPr>
        <w:t>连锁与交换/第三节:</w:t>
      </w:r>
      <w:r>
        <w:rPr>
          <w:rFonts w:ascii="仿宋" w:hAnsi="仿宋" w:eastAsia="仿宋" w:cs="仿宋"/>
          <w:spacing w:val="1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分子遗传标记与基因诊断</w:t>
      </w:r>
    </w:p>
    <w:p>
      <w:pPr>
        <w:spacing w:before="251" w:line="225" w:lineRule="auto"/>
        <w:ind w:firstLine="594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7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4.染色体倒位</w:t>
      </w:r>
    </w:p>
    <w:p>
      <w:pPr>
        <w:spacing w:before="250" w:line="222" w:lineRule="auto"/>
        <w:ind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选自第七章:</w:t>
      </w:r>
      <w:r>
        <w:rPr>
          <w:rFonts w:ascii="仿宋" w:hAnsi="仿宋" w:eastAsia="仿宋" w:cs="仿宋"/>
          <w:spacing w:val="8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染色体畸变/第二节:</w:t>
      </w:r>
      <w:r>
        <w:rPr>
          <w:rFonts w:ascii="仿宋" w:hAnsi="仿宋" w:eastAsia="仿宋" w:cs="仿宋"/>
          <w:spacing w:val="14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染色体结构变异</w:t>
      </w:r>
    </w:p>
    <w:p>
      <w:pPr>
        <w:spacing w:before="257" w:line="224" w:lineRule="auto"/>
        <w:ind w:firstLine="594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9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5.染色体重复与异位</w:t>
      </w:r>
    </w:p>
    <w:p>
      <w:pPr>
        <w:spacing w:before="242" w:line="222" w:lineRule="auto"/>
        <w:ind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选自第七章:</w:t>
      </w:r>
      <w:r>
        <w:rPr>
          <w:rFonts w:ascii="仿宋" w:hAnsi="仿宋" w:eastAsia="仿宋" w:cs="仿宋"/>
          <w:spacing w:val="9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染色体畸变/第二节:</w:t>
      </w:r>
      <w:r>
        <w:rPr>
          <w:rFonts w:ascii="仿宋" w:hAnsi="仿宋" w:eastAsia="仿宋" w:cs="仿宋"/>
          <w:spacing w:val="5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染色体结构异变</w:t>
      </w:r>
    </w:p>
    <w:p>
      <w:pPr>
        <w:spacing w:before="241" w:line="227" w:lineRule="auto"/>
        <w:ind w:firstLine="594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6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6.非整倍体与人类疾病</w:t>
      </w:r>
    </w:p>
    <w:p>
      <w:pPr>
        <w:spacing w:before="254" w:line="222" w:lineRule="auto"/>
        <w:ind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选自第七章: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8"/>
          <w:sz w:val="29"/>
          <w:szCs w:val="29"/>
        </w:rPr>
        <w:t>染色体畸变/第三节:</w:t>
      </w:r>
      <w:r>
        <w:rPr>
          <w:rFonts w:ascii="仿宋" w:hAnsi="仿宋" w:eastAsia="仿宋" w:cs="仿宋"/>
          <w:spacing w:val="14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染色体数目变异</w:t>
      </w:r>
    </w:p>
    <w:p>
      <w:pPr>
        <w:spacing w:before="250" w:line="223" w:lineRule="auto"/>
        <w:ind w:firstLine="594"/>
        <w:outlineLvl w:val="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7.病毒基因组</w:t>
      </w:r>
    </w:p>
    <w:p>
      <w:pPr>
        <w:spacing w:before="251" w:line="222" w:lineRule="auto"/>
        <w:ind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选自第八章:</w:t>
      </w:r>
      <w:r>
        <w:rPr>
          <w:rFonts w:ascii="仿宋" w:hAnsi="仿宋" w:eastAsia="仿宋" w:cs="仿宋"/>
          <w:spacing w:val="7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基因组/第一节:</w:t>
      </w:r>
      <w:r>
        <w:rPr>
          <w:rFonts w:ascii="仿宋" w:hAnsi="仿宋" w:eastAsia="仿宋" w:cs="仿宋"/>
          <w:spacing w:val="1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基因组概论</w:t>
      </w:r>
    </w:p>
    <w:p>
      <w:pPr>
        <w:spacing w:before="244" w:line="223" w:lineRule="auto"/>
        <w:ind w:firstLine="594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9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8.后基因组时代的研究工作</w:t>
      </w:r>
    </w:p>
    <w:p>
      <w:pPr>
        <w:sectPr>
          <w:pgSz w:w="11910" w:h="16840"/>
          <w:pgMar w:top="1431" w:right="1537" w:bottom="400" w:left="1539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0" w:lineRule="auto"/>
        <w:ind w:firstLine="3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w w:val="97"/>
          <w:sz w:val="31"/>
          <w:szCs w:val="31"/>
        </w:rPr>
        <w:t>选自第八章:</w:t>
      </w:r>
      <w:r>
        <w:rPr>
          <w:rFonts w:ascii="仿宋" w:hAnsi="仿宋" w:eastAsia="仿宋" w:cs="仿宋"/>
          <w:spacing w:val="1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1"/>
          <w:szCs w:val="31"/>
        </w:rPr>
        <w:t>基因组/第五节: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1"/>
          <w:szCs w:val="31"/>
        </w:rPr>
        <w:t>后基因组时代的研究工作</w:t>
      </w:r>
    </w:p>
    <w:p>
      <w:pPr>
        <w:spacing w:before="223" w:line="222" w:lineRule="auto"/>
        <w:ind w:firstLine="36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9.RNA介导的基因沉默</w:t>
      </w:r>
    </w:p>
    <w:p>
      <w:pPr>
        <w:spacing w:before="235" w:line="222" w:lineRule="auto"/>
        <w:ind w:firstLine="3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w w:val="97"/>
          <w:sz w:val="31"/>
          <w:szCs w:val="31"/>
        </w:rPr>
        <w:t>选自第九章:</w:t>
      </w:r>
      <w:r>
        <w:rPr>
          <w:rFonts w:ascii="仿宋" w:hAnsi="仿宋" w:eastAsia="仿宋" w:cs="仿宋"/>
          <w:spacing w:val="1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1"/>
          <w:szCs w:val="31"/>
        </w:rPr>
        <w:t>基因表达调控/第四节:</w:t>
      </w:r>
      <w:r>
        <w:rPr>
          <w:rFonts w:ascii="仿宋" w:hAnsi="仿宋" w:eastAsia="仿宋" w:cs="仿宋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1"/>
          <w:szCs w:val="31"/>
        </w:rPr>
        <w:t>表观遗传调控</w:t>
      </w:r>
    </w:p>
    <w:p>
      <w:pPr>
        <w:spacing w:before="219" w:line="223" w:lineRule="auto"/>
        <w:ind w:firstLine="36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10.果蝇早期胚胎发育中的关键调节基因</w:t>
      </w:r>
    </w:p>
    <w:p>
      <w:pPr>
        <w:spacing w:before="233" w:line="222" w:lineRule="auto"/>
        <w:ind w:firstLine="363"/>
        <w:rPr>
          <w:rFonts w:ascii="Arial"/>
          <w:sz w:val="21"/>
        </w:rPr>
      </w:pPr>
      <w:r>
        <w:rPr>
          <w:rFonts w:ascii="仿宋" w:hAnsi="仿宋" w:eastAsia="仿宋" w:cs="仿宋"/>
          <w:spacing w:val="-15"/>
          <w:w w:val="97"/>
          <w:sz w:val="31"/>
          <w:szCs w:val="31"/>
        </w:rPr>
        <w:t>选自第十章:</w:t>
      </w:r>
      <w:r>
        <w:rPr>
          <w:rFonts w:ascii="仿宋" w:hAnsi="仿宋" w:eastAsia="仿宋" w:cs="仿宋"/>
          <w:spacing w:val="2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1"/>
          <w:szCs w:val="31"/>
        </w:rPr>
        <w:t>基因与发育/第二节:</w:t>
      </w:r>
      <w:r>
        <w:rPr>
          <w:rFonts w:ascii="仿宋" w:hAnsi="仿宋" w:eastAsia="仿宋" w:cs="仿宋"/>
          <w:spacing w:val="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1"/>
          <w:szCs w:val="31"/>
        </w:rPr>
        <w:t>果蝇胚胎发育的遗传分析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tabs>
          <w:tab w:val="left" w:pos="258"/>
        </w:tabs>
        <w:bidi w:val="0"/>
        <w:jc w:val="left"/>
        <w:rPr>
          <w:rFonts w:hint="eastAsia" w:eastAsia="宋体"/>
          <w:lang w:eastAsia="zh-CN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935"/>
        </w:tabs>
        <w:bidi w:val="0"/>
        <w:jc w:val="left"/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ind w:firstLine="749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exact"/>
      <w:ind w:firstLine="389"/>
      <w:rPr>
        <w:rFonts w:ascii="宋体" w:hAnsi="宋体" w:eastAsia="宋体" w:cs="宋体"/>
        <w:sz w:val="33"/>
        <w:szCs w:val="3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7529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exact"/>
      <w:ind w:firstLine="214"/>
      <w:rPr>
        <w:rFonts w:ascii="宋体" w:hAnsi="宋体" w:eastAsia="宋体" w:cs="宋体"/>
        <w:sz w:val="33"/>
        <w:szCs w:val="3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269"/>
      <w:rPr>
        <w:rFonts w:ascii="宋体" w:hAnsi="宋体" w:eastAsia="宋体" w:cs="宋体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jYzYjRlNDIxODA5MTdiNDNhNzZkODM5ZDhjNTEifQ=="/>
  </w:docVars>
  <w:rsids>
    <w:rsidRoot w:val="0F8D701D"/>
    <w:rsid w:val="0F8D701D"/>
    <w:rsid w:val="10CB59E9"/>
    <w:rsid w:val="12C66FEA"/>
    <w:rsid w:val="1E4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1304</Words>
  <Characters>1336</Characters>
  <Lines>0</Lines>
  <Paragraphs>0</Paragraphs>
  <TotalTime>58</TotalTime>
  <ScaleCrop>false</ScaleCrop>
  <LinksUpToDate>false</LinksUpToDate>
  <CharactersWithSpaces>1423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2022-07-04T02:16:00Z</dcterms:created>
  <dc:creator>Administrator</dc:creator>
  <cp:lastModifiedBy>箕山明月</cp:lastModifiedBy>
  <dcterms:modified xsi:type="dcterms:W3CDTF">2023-12-15T01:21:08Z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9A0E3FA89A634C5DBB882FFDF6DD1603_13</vt:lpwstr>
  </property>
</Properties>
</file>