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340" w:firstLineChars="155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黑龙江东方学院经费支出审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批权限一览表</w:t>
      </w:r>
    </w:p>
    <w:tbl>
      <w:tblPr>
        <w:tblStyle w:val="2"/>
        <w:tblpPr w:leftFromText="180" w:rightFromText="180" w:vertAnchor="text" w:horzAnchor="margin" w:tblpXSpec="center" w:tblpY="1516"/>
        <w:tblW w:w="1135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8"/>
        <w:gridCol w:w="2088"/>
        <w:gridCol w:w="6237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支出类型</w:t>
            </w:r>
          </w:p>
        </w:tc>
        <w:tc>
          <w:tcPr>
            <w:tcW w:w="2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支出额度</w:t>
            </w:r>
          </w:p>
        </w:tc>
        <w:tc>
          <w:tcPr>
            <w:tcW w:w="6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审批权限及流程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6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一般经费支出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&lt;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6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部门/单位（教学单位）/业务归口管理部门负责人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6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1万元（含）—5万元</w:t>
            </w:r>
          </w:p>
        </w:tc>
        <w:tc>
          <w:tcPr>
            <w:tcW w:w="623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部门/单位（教学单位）/业务归口管理部门负责人 → 分管业务校领导</w:t>
            </w:r>
          </w:p>
          <w:p>
            <w:pPr>
              <w:spacing w:line="360" w:lineRule="atLeast"/>
              <w:jc w:val="left"/>
              <w:textAlignment w:val="center"/>
              <w:rPr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6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5万元（含）—20万元</w:t>
            </w:r>
          </w:p>
        </w:tc>
        <w:tc>
          <w:tcPr>
            <w:tcW w:w="623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部门/单位（教学单位）/业务归口管理部门负责人 → 分管业务或相关校领导 </w:t>
            </w:r>
          </w:p>
          <w:p>
            <w:pPr>
              <w:widowControl/>
              <w:spacing w:line="360" w:lineRule="atLeast"/>
              <w:ind w:firstLine="90" w:firstLineChars="50"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→ 财务部门负责人</w:t>
            </w:r>
          </w:p>
          <w:p>
            <w:pPr>
              <w:spacing w:line="360" w:lineRule="atLeast"/>
              <w:jc w:val="left"/>
              <w:textAlignment w:val="center"/>
              <w:rPr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6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≥2</w:t>
            </w:r>
            <w:r>
              <w:rPr>
                <w:kern w:val="0"/>
                <w:sz w:val="18"/>
                <w:szCs w:val="18"/>
              </w:rPr>
              <w:t>0万元</w:t>
            </w:r>
          </w:p>
        </w:tc>
        <w:tc>
          <w:tcPr>
            <w:tcW w:w="6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经上述审批流程后，分管财务校领导审批</w:t>
            </w: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6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≥50万元</w:t>
            </w:r>
          </w:p>
        </w:tc>
        <w:tc>
          <w:tcPr>
            <w:tcW w:w="6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经上述审批流程后，由分管财务校领导汇报校长</w:t>
            </w: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rPr>
          <w:trHeight w:val="937" w:hRule="atLeast"/>
        </w:trPr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支出类型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支出额度</w:t>
            </w:r>
          </w:p>
        </w:tc>
        <w:tc>
          <w:tcPr>
            <w:tcW w:w="6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审批权限及流程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科研</w:t>
            </w:r>
            <w:r>
              <w:rPr>
                <w:rFonts w:hint="eastAsia" w:ascii="宋体"/>
                <w:szCs w:val="21"/>
              </w:rPr>
              <w:t>经费</w:t>
            </w:r>
            <w:r>
              <w:rPr>
                <w:rFonts w:ascii="宋体"/>
                <w:szCs w:val="21"/>
              </w:rPr>
              <w:t>（纵向</w:t>
            </w:r>
            <w:r>
              <w:rPr>
                <w:rFonts w:hint="eastAsia" w:ascii="宋体"/>
                <w:szCs w:val="21"/>
              </w:rPr>
              <w:t>/校内</w:t>
            </w:r>
            <w:r>
              <w:rPr>
                <w:rFonts w:ascii="宋体"/>
                <w:szCs w:val="21"/>
              </w:rPr>
              <w:t>）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&lt;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6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项目负责人，部门/单位（教学单位）负责人，科研处负责人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6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1万元（含）—5万元</w:t>
            </w:r>
          </w:p>
        </w:tc>
        <w:tc>
          <w:tcPr>
            <w:tcW w:w="6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项目负责人，部门/单位（教学单位）负责人，科研处负责人，分管业务校领导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6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5万元（含）—20万元</w:t>
            </w:r>
          </w:p>
        </w:tc>
        <w:tc>
          <w:tcPr>
            <w:tcW w:w="6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项目负责人，部门/单位（教学单位）负责人，科研处负责人，分管业务校领导，财务部门负责人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6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≥20</w:t>
            </w:r>
            <w:r>
              <w:rPr>
                <w:kern w:val="0"/>
                <w:sz w:val="18"/>
                <w:szCs w:val="18"/>
              </w:rPr>
              <w:t>万元</w:t>
            </w:r>
          </w:p>
        </w:tc>
        <w:tc>
          <w:tcPr>
            <w:tcW w:w="6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经上述审批流程后，还需分管财务校领导审批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608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科研</w:t>
            </w:r>
            <w:r>
              <w:rPr>
                <w:rFonts w:hint="eastAsia" w:ascii="宋体"/>
                <w:szCs w:val="21"/>
              </w:rPr>
              <w:t>经费</w:t>
            </w:r>
            <w:r>
              <w:rPr>
                <w:rFonts w:ascii="宋体"/>
                <w:szCs w:val="21"/>
              </w:rPr>
              <w:t>（横向）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&lt;5万元</w:t>
            </w:r>
          </w:p>
        </w:tc>
        <w:tc>
          <w:tcPr>
            <w:tcW w:w="6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项目负责人，科研处负责人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6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5万元（含）—10万元</w:t>
            </w:r>
          </w:p>
        </w:tc>
        <w:tc>
          <w:tcPr>
            <w:tcW w:w="6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项目负责人，部门/单位（教学单位）负责人，科研处负责人，财务部门负责人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6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10万元（含）—20万元</w:t>
            </w:r>
          </w:p>
        </w:tc>
        <w:tc>
          <w:tcPr>
            <w:tcW w:w="6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项目负责人，部门/单位（教学单位）负责人，科研处负责人，分管业务校领导，财务部门负责人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rPr>
          <w:trHeight w:val="937" w:hRule="atLeast"/>
        </w:trPr>
        <w:tc>
          <w:tcPr>
            <w:tcW w:w="160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≥20</w:t>
            </w:r>
            <w:r>
              <w:rPr>
                <w:kern w:val="0"/>
                <w:sz w:val="18"/>
                <w:szCs w:val="18"/>
              </w:rPr>
              <w:t>万元</w:t>
            </w:r>
          </w:p>
        </w:tc>
        <w:tc>
          <w:tcPr>
            <w:tcW w:w="6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经上述审批流程后，分管财务校领导审批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1359F"/>
    <w:rsid w:val="10B80EBD"/>
    <w:rsid w:val="58A64CB1"/>
    <w:rsid w:val="7961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2025-04-30T00:22:00Z</dcterms:created>
  <dc:creator>萱萱xi</dc:creator>
  <cp:lastModifiedBy>萱萱xi</cp:lastModifiedBy>
  <dcterms:modified xsi:type="dcterms:W3CDTF">2025-04-30T01:03:40Z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92CD5F9298AD4C649F0AAEE3692EFB7D</vt:lpwstr>
  </property>
</Properties>
</file>